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0E0100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22.11.2019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215-ИЛ/ЛНК-109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0E0100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Публичное акционерное общество "Новомосковскремэнерго"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0E010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"НОРЭ"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0E010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301660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Тульская обл., Новомосковский район, г. Новомосковск, ул. Связи, д. 18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0E010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0E010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0E010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E0100" w:rsidTr="003F73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Общество с ограниченной ответственностью "НИКА"</w:t>
            </w:r>
          </w:p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"НИКА"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426000, Российская Федерация, Удмуртская Республика, г. Ижевск, ул. Карла Маркса, д. 434, кв. 112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394026, Российская Федерация, г. Воронеж, ул. Текстильщиков, д. 2, помещение 316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E0100" w:rsidRDefault="000E0100" w:rsidP="003F731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E0100" w:rsidTr="003F73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Акционерное общество "Ленгазспецстрой"</w:t>
            </w:r>
          </w:p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"ЛГСС"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196158, Российская Федерация, г. Санкт-Петербург, Пулковское шоссе, д. 30, лит. 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127521, Российская Федерация, г. Москва, 3-й проезд Марьиной Рощи, д. 40, стр. 1, этаж 4, комн. 07, 19, 20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E0100" w:rsidRDefault="000E0100" w:rsidP="003F731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E0100" w:rsidTr="003F73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Общество с ограниченной ответственностью  Инженерно-консультативный центр "ТЕХИНКОМ"</w:t>
            </w:r>
          </w:p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ИКЦ "ТЕХИНКОМ"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693008, Российская Федерация, Сахалинская обл., г. Южно-Сахалинск, ул. Ленина, д. 254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125212, Российская Федерация, г. Москва, ул. Восьмисотлетия Москвы, д. 4, корп. 2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E0100" w:rsidRDefault="000E0100" w:rsidP="003F731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E0100" w:rsidTr="003F73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Филиал Иркутского публичного акционерного общества энергетики и электрификации ТЭЦ-9</w:t>
            </w:r>
          </w:p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Филиал ПАО "Иркутскэнерго" ТЭЦ-9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664025, Российская Федерация, Иркутская обл., г. Иркутск, ул. Сухэ-Батора, д.3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664074, Российская Федерация, г. Иркутск, ул. Академика Курчатова, д. 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E0100" w:rsidRDefault="000E0100" w:rsidP="003F731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E0100" w:rsidRDefault="000E0100" w:rsidP="003F731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0E010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Публичное акционерное общество "Новомосковскремэнерго"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0E010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"НОРЭ"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 Барокамеры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2.1 Наружные газопроводы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 Канатные дороги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 Фуникулеры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 Эскалаторы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 Лифты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 Платформы подъемные для инвалидов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 Объекты горнорудной промышленности: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 Шахтные подъемные машины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 Горно-транспортное и горно-обогатительное оборудование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771F83" w:rsidRDefault="00771F83" w:rsidP="000E010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кроме объектов горнорудной промышленности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4.3. Феррозондовый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4.4. Эффект Холла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только объекты котлонадзора; системы газоснабжения (газораспределения); оборудование взрывопожароопасных и химически опасных производств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кроме оборудования нефтяной и газовой промышленности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кроме подъемных сооружений; объектов горнорудной </w:t>
            </w:r>
            <w:r>
              <w:rPr>
                <w:sz w:val="24"/>
                <w:lang w:val="en-US"/>
              </w:rPr>
              <w:lastRenderedPageBreak/>
              <w:t>промышленности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771F83" w:rsidRDefault="00771F83" w:rsidP="000E010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0E010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0E0100">
            <w:pPr>
              <w:rPr>
                <w:sz w:val="24"/>
              </w:rPr>
            </w:pPr>
          </w:p>
        </w:tc>
      </w:tr>
      <w:tr w:rsidR="000E0100" w:rsidTr="003F731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0E0100" w:rsidRDefault="000E0100" w:rsidP="003F731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Общество с ограниченной ответственностью "НИКА"</w:t>
            </w:r>
          </w:p>
          <w:p w:rsidR="000E0100" w:rsidRDefault="000E0100" w:rsidP="003F731F">
            <w:pPr>
              <w:pStyle w:val="a7"/>
              <w:rPr>
                <w:sz w:val="24"/>
                <w:lang w:val="en-US"/>
              </w:rPr>
            </w:pPr>
          </w:p>
          <w:p w:rsidR="000E0100" w:rsidRDefault="000E0100" w:rsidP="003F731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"НИКА"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E0100" w:rsidRDefault="000E0100" w:rsidP="003F731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1.4 Трубопроводы пара и горячей воды с рабочим давлением пара более 0,07 МПа и температурой </w:t>
            </w:r>
            <w:r>
              <w:rPr>
                <w:sz w:val="24"/>
                <w:lang w:val="en-US"/>
              </w:rPr>
              <w:lastRenderedPageBreak/>
              <w:t>воды свыше 115°С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 Барокамеры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8.11 Цистерны, контейнеры (бочки), баллоны для </w:t>
            </w:r>
            <w:r>
              <w:rPr>
                <w:sz w:val="24"/>
                <w:lang w:val="en-US"/>
              </w:rPr>
              <w:lastRenderedPageBreak/>
              <w:t>взрывопожароопасных и токсичных веществ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0E0100" w:rsidRDefault="000E0100" w:rsidP="003F731F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6. Проникающими веществами: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E0100" w:rsidRDefault="000E0100" w:rsidP="003F731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</w:t>
            </w:r>
            <w:r>
              <w:rPr>
                <w:sz w:val="24"/>
              </w:rPr>
              <w:lastRenderedPageBreak/>
              <w:t>диагностирование</w:t>
            </w:r>
          </w:p>
          <w:p w:rsidR="000E0100" w:rsidRDefault="000E0100" w:rsidP="000E0100">
            <w:pPr>
              <w:rPr>
                <w:sz w:val="24"/>
              </w:rPr>
            </w:pPr>
          </w:p>
        </w:tc>
      </w:tr>
      <w:tr w:rsidR="000E0100" w:rsidTr="003F731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0E0100" w:rsidRDefault="000E0100" w:rsidP="003F731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Акционерное общество "Ленгазспецстрой"</w:t>
            </w:r>
          </w:p>
          <w:p w:rsidR="000E0100" w:rsidRDefault="000E0100" w:rsidP="003F731F">
            <w:pPr>
              <w:pStyle w:val="a7"/>
              <w:rPr>
                <w:sz w:val="24"/>
                <w:lang w:val="en-US"/>
              </w:rPr>
            </w:pPr>
          </w:p>
          <w:p w:rsidR="000E0100" w:rsidRDefault="000E0100" w:rsidP="003F731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"ЛГСС"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E0100" w:rsidRDefault="000E0100" w:rsidP="003F731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8.12 Технологические трубопроводы, трубопроводы пара и горячей воды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0E0100" w:rsidRDefault="000E0100" w:rsidP="003F731F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1.2. Гаммаграфический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кроме контроля наружных газопроводов из полиэтиленовых и композиционных материалов; крановых путей; резервуаров для нефти и нефтепродуктов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кроме контроля паровых и </w:t>
            </w:r>
            <w:r>
              <w:rPr>
                <w:sz w:val="24"/>
                <w:lang w:val="en-US"/>
              </w:rPr>
              <w:lastRenderedPageBreak/>
              <w:t>водогрейных котлов; сосудов, работающих под давлением свыше 0,07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кроме контроля объектов котлонадзора; наружных газопроводов из полиэтиленовых и композиционных материалов; крановых путей; бетонных и железобетонных конструкций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E0100" w:rsidRDefault="000E0100" w:rsidP="003F731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0E0100" w:rsidRDefault="000E0100" w:rsidP="000E0100">
            <w:pPr>
              <w:rPr>
                <w:sz w:val="24"/>
              </w:rPr>
            </w:pPr>
          </w:p>
        </w:tc>
      </w:tr>
      <w:tr w:rsidR="000E0100" w:rsidTr="003F731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0E0100" w:rsidRDefault="000E0100" w:rsidP="003F731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Общество с ограниченной ответственностью  Инженерно-консультативный центр "ТЕХИНКОМ"</w:t>
            </w:r>
          </w:p>
          <w:p w:rsidR="000E0100" w:rsidRDefault="000E0100" w:rsidP="003F731F">
            <w:pPr>
              <w:pStyle w:val="a7"/>
              <w:rPr>
                <w:sz w:val="24"/>
                <w:lang w:val="en-US"/>
              </w:rPr>
            </w:pPr>
          </w:p>
          <w:p w:rsidR="000E0100" w:rsidRDefault="000E0100" w:rsidP="003F731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ИКЦ "ТЕХИНКОМ"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E0100" w:rsidRDefault="000E0100" w:rsidP="003F731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 Подъемные сооружения: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 Канатные дороги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 Лифты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 Объекты горнорудной промышленности: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 Шахтные подъемные машины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 Горно-транспортное и горно-обогатительное оборудование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 Объекты угольной промышленности: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 Шахтные подъемные машины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5.2 Вентиляторы главного проветривания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 Горно-транспортное и углеобогатительное оборудование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0E0100" w:rsidRDefault="000E0100" w:rsidP="003F731F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1.2. Гаммаграфический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кроме объектов горнорудной промышленности; объектов </w:t>
            </w:r>
            <w:r>
              <w:rPr>
                <w:sz w:val="24"/>
                <w:lang w:val="en-US"/>
              </w:rPr>
              <w:lastRenderedPageBreak/>
              <w:t>угольной промышленности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кроме подъемных сооружений; объектов горнорудной промышленности; объектов угольной промышленности; зданий и сооружений (строительных объектов)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только системы газоснабжения (газораспределения); оборудование нефтяной и газовой промышленности; оборудование взрывопожароопасных и химически опасных производств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кроме объектов горнорудной промышленности; объектов угольной промышленности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11. Визуальный и </w:t>
            </w:r>
            <w:r>
              <w:rPr>
                <w:sz w:val="24"/>
              </w:rPr>
              <w:lastRenderedPageBreak/>
              <w:t>измерительный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E0100" w:rsidRDefault="000E0100" w:rsidP="003F731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0E0100" w:rsidRDefault="000E0100" w:rsidP="000E0100">
            <w:pPr>
              <w:rPr>
                <w:sz w:val="24"/>
              </w:rPr>
            </w:pPr>
          </w:p>
        </w:tc>
      </w:tr>
      <w:tr w:rsidR="000E0100" w:rsidTr="003F731F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0E0100" w:rsidRDefault="000E0100" w:rsidP="003F731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 Филиал Иркутского публичного акционерного общества энергетики и электрификации ТЭЦ-9</w:t>
            </w:r>
          </w:p>
          <w:p w:rsidR="000E0100" w:rsidRDefault="000E0100" w:rsidP="003F731F">
            <w:pPr>
              <w:pStyle w:val="a7"/>
              <w:rPr>
                <w:sz w:val="24"/>
                <w:lang w:val="en-US"/>
              </w:rPr>
            </w:pPr>
          </w:p>
          <w:p w:rsidR="000E0100" w:rsidRDefault="000E0100" w:rsidP="003F731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Филиал ПАО "Иркутскэнерго" ТЭЦ-9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E0100" w:rsidRDefault="000E0100" w:rsidP="003F731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8.1 Оборудование химических, нефтехимических и </w:t>
            </w:r>
            <w:r>
              <w:rPr>
                <w:sz w:val="24"/>
                <w:lang w:val="en-US"/>
              </w:rPr>
              <w:lastRenderedPageBreak/>
              <w:t>нефтеперерабатывающих производств, работающее под давлением до 16 МПа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0E0100" w:rsidRDefault="000E0100" w:rsidP="003F731F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0E0100" w:rsidRDefault="000E0100" w:rsidP="000E010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E0100" w:rsidRDefault="000E0100" w:rsidP="003F731F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E0100" w:rsidRDefault="000E0100" w:rsidP="000E010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0E0100" w:rsidRDefault="000E0100" w:rsidP="000E0100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E0100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0E0100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D0B" w:rsidRDefault="00B67D0B">
      <w:r>
        <w:separator/>
      </w:r>
    </w:p>
  </w:endnote>
  <w:endnote w:type="continuationSeparator" w:id="1">
    <w:p w:rsidR="00B67D0B" w:rsidRDefault="00B67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D0B" w:rsidRDefault="00B67D0B">
      <w:r>
        <w:separator/>
      </w:r>
    </w:p>
  </w:footnote>
  <w:footnote w:type="continuationSeparator" w:id="1">
    <w:p w:rsidR="00B67D0B" w:rsidRDefault="00B67D0B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E0100">
      <w:rPr>
        <w:rStyle w:val="a8"/>
        <w:noProof/>
      </w:rPr>
      <w:t>10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E0100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E0100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E0100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D4D8182E"/>
    <w:lvl w:ilvl="0" w:tplc="09E87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9A907A">
      <w:numFmt w:val="none"/>
      <w:lvlText w:val=""/>
      <w:lvlJc w:val="left"/>
      <w:pPr>
        <w:tabs>
          <w:tab w:val="num" w:pos="360"/>
        </w:tabs>
      </w:pPr>
    </w:lvl>
    <w:lvl w:ilvl="2" w:tplc="0E66AC04">
      <w:numFmt w:val="none"/>
      <w:lvlText w:val=""/>
      <w:lvlJc w:val="left"/>
      <w:pPr>
        <w:tabs>
          <w:tab w:val="num" w:pos="360"/>
        </w:tabs>
      </w:pPr>
    </w:lvl>
    <w:lvl w:ilvl="3" w:tplc="B8B6A276">
      <w:numFmt w:val="none"/>
      <w:lvlText w:val=""/>
      <w:lvlJc w:val="left"/>
      <w:pPr>
        <w:tabs>
          <w:tab w:val="num" w:pos="360"/>
        </w:tabs>
      </w:pPr>
    </w:lvl>
    <w:lvl w:ilvl="4" w:tplc="31BECDA8">
      <w:numFmt w:val="none"/>
      <w:lvlText w:val=""/>
      <w:lvlJc w:val="left"/>
      <w:pPr>
        <w:tabs>
          <w:tab w:val="num" w:pos="360"/>
        </w:tabs>
      </w:pPr>
    </w:lvl>
    <w:lvl w:ilvl="5" w:tplc="36C6B6A0">
      <w:numFmt w:val="none"/>
      <w:lvlText w:val=""/>
      <w:lvlJc w:val="left"/>
      <w:pPr>
        <w:tabs>
          <w:tab w:val="num" w:pos="360"/>
        </w:tabs>
      </w:pPr>
    </w:lvl>
    <w:lvl w:ilvl="6" w:tplc="A574C456">
      <w:numFmt w:val="none"/>
      <w:lvlText w:val=""/>
      <w:lvlJc w:val="left"/>
      <w:pPr>
        <w:tabs>
          <w:tab w:val="num" w:pos="360"/>
        </w:tabs>
      </w:pPr>
    </w:lvl>
    <w:lvl w:ilvl="7" w:tplc="9D9046D8">
      <w:numFmt w:val="none"/>
      <w:lvlText w:val=""/>
      <w:lvlJc w:val="left"/>
      <w:pPr>
        <w:tabs>
          <w:tab w:val="num" w:pos="360"/>
        </w:tabs>
      </w:pPr>
    </w:lvl>
    <w:lvl w:ilvl="8" w:tplc="3BD24CE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1F80C6F2"/>
    <w:lvl w:ilvl="0" w:tplc="BE94D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72888E">
      <w:numFmt w:val="none"/>
      <w:lvlText w:val=""/>
      <w:lvlJc w:val="left"/>
      <w:pPr>
        <w:tabs>
          <w:tab w:val="num" w:pos="360"/>
        </w:tabs>
      </w:pPr>
    </w:lvl>
    <w:lvl w:ilvl="2" w:tplc="21F4DD52">
      <w:numFmt w:val="none"/>
      <w:lvlText w:val=""/>
      <w:lvlJc w:val="left"/>
      <w:pPr>
        <w:tabs>
          <w:tab w:val="num" w:pos="360"/>
        </w:tabs>
      </w:pPr>
    </w:lvl>
    <w:lvl w:ilvl="3" w:tplc="4C0A6ECC">
      <w:numFmt w:val="none"/>
      <w:lvlText w:val=""/>
      <w:lvlJc w:val="left"/>
      <w:pPr>
        <w:tabs>
          <w:tab w:val="num" w:pos="360"/>
        </w:tabs>
      </w:pPr>
    </w:lvl>
    <w:lvl w:ilvl="4" w:tplc="2B9A1EB4">
      <w:numFmt w:val="none"/>
      <w:lvlText w:val=""/>
      <w:lvlJc w:val="left"/>
      <w:pPr>
        <w:tabs>
          <w:tab w:val="num" w:pos="360"/>
        </w:tabs>
      </w:pPr>
    </w:lvl>
    <w:lvl w:ilvl="5" w:tplc="5A1A152A">
      <w:numFmt w:val="none"/>
      <w:lvlText w:val=""/>
      <w:lvlJc w:val="left"/>
      <w:pPr>
        <w:tabs>
          <w:tab w:val="num" w:pos="360"/>
        </w:tabs>
      </w:pPr>
    </w:lvl>
    <w:lvl w:ilvl="6" w:tplc="6A28E0B8">
      <w:numFmt w:val="none"/>
      <w:lvlText w:val=""/>
      <w:lvlJc w:val="left"/>
      <w:pPr>
        <w:tabs>
          <w:tab w:val="num" w:pos="360"/>
        </w:tabs>
      </w:pPr>
    </w:lvl>
    <w:lvl w:ilvl="7" w:tplc="80B65868">
      <w:numFmt w:val="none"/>
      <w:lvlText w:val=""/>
      <w:lvlJc w:val="left"/>
      <w:pPr>
        <w:tabs>
          <w:tab w:val="num" w:pos="360"/>
        </w:tabs>
      </w:pPr>
    </w:lvl>
    <w:lvl w:ilvl="8" w:tplc="03CE4CF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0E0100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67D0B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2045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2008-07-07T06:48:00Z</cp:lastPrinted>
  <dcterms:created xsi:type="dcterms:W3CDTF">2019-11-22T12:01:00Z</dcterms:created>
  <dcterms:modified xsi:type="dcterms:W3CDTF">2019-11-22T12:04:00Z</dcterms:modified>
</cp:coreProperties>
</file>