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Приказ Ростехнадзора от 18.08.2026 N 289</w:t>
              <w:br/>
              <w:t xml:space="preserve">"Об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работы, связанные с переработкой, обогащением и брикетированием углей"</w:t>
              <w:br/>
              <w:t xml:space="preserve">(Зарегистрировано в Минюсте России 28.09.2026 N 88501)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сентября 2026 г. N 88501</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СЛУЖБА ПО ЭКОЛОГИЧЕСКОМУ, ТЕХНОЛОГИЧЕСКОМУ</w:t>
      </w:r>
    </w:p>
    <w:p>
      <w:pPr>
        <w:pStyle w:val="2"/>
        <w:jc w:val="center"/>
      </w:pPr>
      <w:r>
        <w:rPr>
          <w:sz w:val="24"/>
        </w:rPr>
        <w:t xml:space="preserve">И АТОМНОМУ НАДЗОРУ</w:t>
      </w:r>
    </w:p>
    <w:p>
      <w:pPr>
        <w:pStyle w:val="2"/>
        <w:jc w:val="center"/>
      </w:pPr>
      <w:r>
        <w:rPr>
          <w:sz w:val="24"/>
        </w:rPr>
      </w:r>
    </w:p>
    <w:p>
      <w:pPr>
        <w:pStyle w:val="2"/>
        <w:jc w:val="center"/>
      </w:pPr>
      <w:r>
        <w:rPr>
          <w:sz w:val="24"/>
        </w:rPr>
        <w:t xml:space="preserve">ПРИКАЗ</w:t>
      </w:r>
    </w:p>
    <w:p>
      <w:pPr>
        <w:pStyle w:val="2"/>
        <w:jc w:val="center"/>
      </w:pPr>
      <w:r>
        <w:rPr>
          <w:sz w:val="24"/>
        </w:rPr>
        <w:t xml:space="preserve">от 18 августа 2026 г. N 289</w:t>
      </w:r>
    </w:p>
    <w:p>
      <w:pPr>
        <w:pStyle w:val="2"/>
        <w:jc w:val="center"/>
      </w:pPr>
      <w:r>
        <w:rPr>
          <w:sz w:val="24"/>
        </w:rPr>
      </w:r>
    </w:p>
    <w:p>
      <w:pPr>
        <w:pStyle w:val="2"/>
        <w:jc w:val="center"/>
      </w:pPr>
      <w:r>
        <w:rPr>
          <w:sz w:val="24"/>
        </w:rPr>
        <w:t xml:space="preserve">ОБ УТВЕРЖДЕНИИ ФОРМЫ ПРОВЕРОЧНОГО ЛИСТА (СПИСКА</w:t>
      </w:r>
    </w:p>
    <w:p>
      <w:pPr>
        <w:pStyle w:val="2"/>
        <w:jc w:val="center"/>
      </w:pPr>
      <w:r>
        <w:rPr>
          <w:sz w:val="24"/>
        </w:rPr>
        <w:t xml:space="preserve">КОНТРОЛЬНЫХ ВОПРОСОВ, ОТВЕТЫ НА КОТОРЫЕ СВИДЕТЕЛЬСТВУЮТ</w:t>
      </w:r>
    </w:p>
    <w:p>
      <w:pPr>
        <w:pStyle w:val="2"/>
        <w:jc w:val="center"/>
      </w:pPr>
      <w:r>
        <w:rPr>
          <w:sz w:val="24"/>
        </w:rPr>
        <w:t xml:space="preserve">О СОБЛЮДЕНИИ ИЛИ НЕСОБЛЮДЕНИИ КОНТРОЛИРУЕМЫМ ЛИЦОМ</w:t>
      </w:r>
    </w:p>
    <w:p>
      <w:pPr>
        <w:pStyle w:val="2"/>
        <w:jc w:val="center"/>
      </w:pPr>
      <w:r>
        <w:rPr>
          <w:sz w:val="24"/>
        </w:rPr>
        <w:t xml:space="preserve">ОБЯЗАТЕЛЬНЫХ ТРЕБОВАНИЙ), ПРИМЕНЯЕМОГО ДОЛЖНОСТНЫМИ ЛИЦАМИ</w:t>
      </w:r>
    </w:p>
    <w:p>
      <w:pPr>
        <w:pStyle w:val="2"/>
        <w:jc w:val="center"/>
      </w:pPr>
      <w:r>
        <w:rPr>
          <w:sz w:val="24"/>
        </w:rPr>
        <w:t xml:space="preserve">ФЕДЕРАЛЬНОЙ СЛУЖБЫ ПО ЭКОЛОГИЧЕСКОМУ, ТЕХНОЛОГИЧЕСКОМУ</w:t>
      </w:r>
    </w:p>
    <w:p>
      <w:pPr>
        <w:pStyle w:val="2"/>
        <w:jc w:val="center"/>
      </w:pPr>
      <w:r>
        <w:rPr>
          <w:sz w:val="24"/>
        </w:rPr>
        <w:t xml:space="preserve">И АТОМНОМУ НАДЗОРУ И ЕЕ ТЕРРИТОРИАЛЬНЫХ ОРГАНОВ</w:t>
      </w:r>
    </w:p>
    <w:p>
      <w:pPr>
        <w:pStyle w:val="2"/>
        <w:jc w:val="center"/>
      </w:pPr>
      <w:r>
        <w:rPr>
          <w:sz w:val="24"/>
        </w:rPr>
        <w:t xml:space="preserve">ПРИ ПРОВЕДЕНИИ ПЛАНОВЫХ ВЫЕЗДНЫХ ПРОВЕРОК</w:t>
      </w:r>
    </w:p>
    <w:p>
      <w:pPr>
        <w:pStyle w:val="2"/>
        <w:jc w:val="center"/>
      </w:pPr>
      <w:r>
        <w:rPr>
          <w:sz w:val="24"/>
        </w:rPr>
        <w:t xml:space="preserve">ПРИ ОСУЩЕСТВЛЕНИИ ФЕДЕРАЛЬНОГО ГОСУДАРСТВЕННОГО</w:t>
      </w:r>
    </w:p>
    <w:p>
      <w:pPr>
        <w:pStyle w:val="2"/>
        <w:jc w:val="center"/>
      </w:pPr>
      <w:r>
        <w:rPr>
          <w:sz w:val="24"/>
        </w:rPr>
        <w:t xml:space="preserve">НАДЗОРА В ОБЛАСТИ ПРОМЫШЛЕННОЙ БЕЗОПАСНОСТИ</w:t>
      </w:r>
    </w:p>
    <w:p>
      <w:pPr>
        <w:pStyle w:val="2"/>
        <w:jc w:val="center"/>
      </w:pPr>
      <w:r>
        <w:rPr>
          <w:sz w:val="24"/>
        </w:rPr>
        <w:t xml:space="preserve">В ОТНОШЕНИИ ОПАСНЫХ ПРОИЗВОДСТВЕННЫХ ОБЪЕКТОВ,</w:t>
      </w:r>
    </w:p>
    <w:p>
      <w:pPr>
        <w:pStyle w:val="2"/>
        <w:jc w:val="center"/>
      </w:pPr>
      <w:r>
        <w:rPr>
          <w:sz w:val="24"/>
        </w:rPr>
        <w:t xml:space="preserve">НА КОТОРЫХ ВЕДУТСЯ РАБОТЫ, СВЯЗАННЫЕ</w:t>
      </w:r>
    </w:p>
    <w:p>
      <w:pPr>
        <w:pStyle w:val="2"/>
        <w:jc w:val="center"/>
      </w:pPr>
      <w:r>
        <w:rPr>
          <w:sz w:val="24"/>
        </w:rPr>
        <w:t xml:space="preserve">С ПЕРЕРАБОТКОЙ, ОБОГАЩЕНИЕМ</w:t>
      </w:r>
    </w:p>
    <w:p>
      <w:pPr>
        <w:pStyle w:val="2"/>
        <w:jc w:val="center"/>
      </w:pPr>
      <w:r>
        <w:rPr>
          <w:sz w:val="24"/>
        </w:rPr>
        <w:t xml:space="preserve">И БРИКЕТИРОВАНИЕМ УГЛЕЙ</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21.07.1997 N 116-ФЗ (ред. от 31.07.2025) &quot;О промышленной безопасности опасных производственных объектов&quot; {КонсультантПлюс}">
        <w:r>
          <w:rPr>
            <w:sz w:val="24"/>
            <w:color w:val="0000ff"/>
          </w:rPr>
          <w:t xml:space="preserve">частью 1 статьи 16</w:t>
        </w:r>
      </w:hyperlink>
      <w:r>
        <w:rPr>
          <w:sz w:val="24"/>
        </w:rPr>
        <w:t xml:space="preserve"> Федерального закона от 21 июля 1997 г. N 116-ФЗ "О промышленной безопасности опасных производственных объектов", </w:t>
      </w:r>
      <w:hyperlink w:history="0" r:id="rId9"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частью 1 статьи 53</w:t>
        </w:r>
      </w:hyperlink>
      <w:r>
        <w:rPr>
          <w:sz w:val="24"/>
        </w:rPr>
        <w:t xml:space="preserve"> Федерального закона от 31 июля 2020 г. N 248-ФЗ "О государственном контроле (надзоре) и муниципальном контроле в Российской Федерации", </w:t>
      </w:r>
      <w:hyperlink w:history="0" r:id="rId10"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пунктом 1</w:t>
        </w:r>
      </w:hyperlink>
      <w:r>
        <w:rPr>
          <w:sz w:val="24"/>
        </w:rPr>
        <w:t xml:space="preserve">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w:t>
      </w:r>
      <w:hyperlink w:history="0" r:id="rId11" w:tooltip="Постановление Правительства РФ от 30.06.2021 N 1082 (ред. от 02.03.2026) &quot;О федеральном государственном надзоре в области промышленной безопасности&quot; (вместе с &quot;Положением о федеральном государственном надзоре в области промышленной безопасности&quot;) {КонсультантПлюс}">
        <w:r>
          <w:rPr>
            <w:sz w:val="24"/>
            <w:color w:val="0000ff"/>
          </w:rPr>
          <w:t xml:space="preserve">пунктом 2</w:t>
        </w:r>
      </w:hyperlink>
      <w:r>
        <w:rPr>
          <w:sz w:val="24"/>
        </w:rPr>
        <w:t xml:space="preserve"> Положения о федеральном государственном надзоре в области промышленной безопасности, утвержденного постановлением Правительства Российской Федерации от 30 июня 2021 г. N 1082, и </w:t>
      </w:r>
      <w:hyperlink w:history="0" r:id="rId12"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4"/>
            <w:color w:val="0000ff"/>
          </w:rPr>
          <w:t xml:space="preserve">пунктами 3</w:t>
        </w:r>
      </w:hyperlink>
      <w:r>
        <w:rPr>
          <w:sz w:val="24"/>
        </w:rPr>
        <w:t xml:space="preserve">, </w:t>
      </w:r>
      <w:hyperlink w:history="0" r:id="rId13"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4"/>
            <w:color w:val="0000ff"/>
          </w:rPr>
          <w:t xml:space="preserve">11</w:t>
        </w:r>
      </w:hyperlink>
      <w:r>
        <w:rPr>
          <w:sz w:val="24"/>
        </w:rPr>
        <w:t xml:space="preserve">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N 1844, приказываю:</w:t>
      </w:r>
    </w:p>
    <w:bookmarkStart w:id="25" w:name="P25"/>
    <w:bookmarkEnd w:id="25"/>
    <w:p>
      <w:pPr>
        <w:pStyle w:val="0"/>
        <w:spacing w:before="240" w:lineRule="auto"/>
        <w:ind w:firstLine="540"/>
        <w:jc w:val="both"/>
      </w:pPr>
      <w:r>
        <w:rPr>
          <w:sz w:val="24"/>
        </w:rPr>
        <w:t xml:space="preserve">1. Утвердить прилагаемую </w:t>
      </w:r>
      <w:hyperlink w:history="0" w:anchor="P50" w:tooltip="Проверочный лист">
        <w:r>
          <w:rPr>
            <w:sz w:val="24"/>
            <w:color w:val="0000ff"/>
          </w:rPr>
          <w:t xml:space="preserve">форму</w:t>
        </w:r>
      </w:hyperlink>
      <w:r>
        <w:rPr>
          <w:sz w:val="24"/>
        </w:rP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работы, связанные с переработкой, обогащением и брикетированием углей.</w:t>
      </w:r>
    </w:p>
    <w:p>
      <w:pPr>
        <w:pStyle w:val="0"/>
        <w:spacing w:before="240" w:lineRule="auto"/>
        <w:ind w:firstLine="540"/>
        <w:jc w:val="both"/>
      </w:pPr>
      <w:r>
        <w:rPr>
          <w:sz w:val="24"/>
        </w:rPr>
        <w:t xml:space="preserve">2. Установить, что плановые выездные проверки, проводимые должностными лицами Федеральной службы по экологическому, технологическому и атомному надзору и ее территориальных органов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работы, связанные с переработкой, обогащением и брикетированием углей, не ограничиваются оценкой соблюдения обязательных требований, в отношении которых в форме проверочного листа, утвержденного в соответствии с </w:t>
      </w:r>
      <w:hyperlink w:history="0" w:anchor="P25" w:tooltip="1. Утвердить прилагаемую форму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
        <w:r>
          <w:rPr>
            <w:sz w:val="24"/>
            <w:color w:val="0000ff"/>
          </w:rPr>
          <w:t xml:space="preserve">пунктом 1</w:t>
        </w:r>
      </w:hyperlink>
      <w:r>
        <w:rPr>
          <w:sz w:val="24"/>
        </w:rPr>
        <w:t xml:space="preserve"> настоящего приказа, определен список контрольных вопросов, ответы на которые свидетельствуют о соблюдении или несоблюдении контролируемым лицом обязательных требований.</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А.В.ТРЕМБИЦКИЙ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18 августа 2026 г. N 289</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6633"/>
        <w:gridCol w:w="2438"/>
      </w:tblGrid>
      <w:tr>
        <w:tc>
          <w:tcPr>
            <w:tcW w:w="6633" w:type="dxa"/>
            <w:tcBorders>
              <w:top w:val="nil"/>
              <w:left w:val="nil"/>
              <w:bottom w:val="nil"/>
            </w:tcBorders>
          </w:tcPr>
          <w:p>
            <w:pPr>
              <w:pStyle w:val="0"/>
            </w:pPr>
            <w:r>
              <w:rPr>
                <w:sz w:val="24"/>
              </w:rPr>
            </w:r>
          </w:p>
        </w:tc>
        <w:tc>
          <w:tcPr>
            <w:tcW w:w="2438" w:type="dxa"/>
            <w:tcBorders>
              <w:top w:val="single" w:sz="4"/>
              <w:bottom w:val="nil"/>
            </w:tcBorders>
          </w:tcPr>
          <w:p>
            <w:pPr>
              <w:pStyle w:val="0"/>
            </w:pPr>
            <w:r>
              <w:rPr>
                <w:sz w:val="24"/>
              </w:rPr>
            </w:r>
          </w:p>
        </w:tc>
      </w:tr>
      <w:tr>
        <w:tc>
          <w:tcPr>
            <w:tcW w:w="6633" w:type="dxa"/>
            <w:tcBorders>
              <w:top w:val="nil"/>
              <w:left w:val="nil"/>
              <w:bottom w:val="nil"/>
            </w:tcBorders>
          </w:tcPr>
          <w:p>
            <w:pPr>
              <w:pStyle w:val="0"/>
            </w:pPr>
            <w:r>
              <w:rPr>
                <w:sz w:val="24"/>
              </w:rPr>
            </w:r>
          </w:p>
        </w:tc>
        <w:tc>
          <w:tcPr>
            <w:tcW w:w="2438" w:type="dxa"/>
            <w:tcBorders>
              <w:top w:val="nil"/>
              <w:bottom w:val="nil"/>
            </w:tcBorders>
          </w:tcPr>
          <w:p>
            <w:pPr>
              <w:pStyle w:val="0"/>
              <w:jc w:val="center"/>
            </w:pPr>
            <w:r>
              <w:rPr>
                <w:sz w:val="24"/>
              </w:rPr>
              <w:t xml:space="preserve">Место для нанесения QR-кода</w:t>
            </w:r>
          </w:p>
        </w:tc>
      </w:tr>
      <w:tr>
        <w:tc>
          <w:tcPr>
            <w:tcW w:w="6633" w:type="dxa"/>
            <w:tcBorders>
              <w:top w:val="nil"/>
              <w:left w:val="nil"/>
              <w:bottom w:val="nil"/>
            </w:tcBorders>
          </w:tcPr>
          <w:p>
            <w:pPr>
              <w:pStyle w:val="0"/>
            </w:pPr>
            <w:r>
              <w:rPr>
                <w:sz w:val="24"/>
              </w:rPr>
            </w:r>
          </w:p>
        </w:tc>
        <w:tc>
          <w:tcPr>
            <w:tcW w:w="2438" w:type="dxa"/>
            <w:tcBorders>
              <w:top w:val="nil"/>
              <w:bottom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0" w:name="P50"/>
          <w:bookmarkEnd w:id="50"/>
          <w:p>
            <w:pPr>
              <w:pStyle w:val="0"/>
              <w:jc w:val="center"/>
            </w:pPr>
            <w:r>
              <w:rPr>
                <w:sz w:val="24"/>
              </w:rPr>
              <w:t xml:space="preserve">Проверочный лист</w:t>
            </w:r>
          </w:p>
          <w:p>
            <w:pPr>
              <w:pStyle w:val="0"/>
              <w:jc w:val="center"/>
            </w:pPr>
            <w:r>
              <w:rPr>
                <w:sz w:val="24"/>
              </w:rPr>
              <w:t xml:space="preserve">(список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 производственных объектов, на которых ведутся работы, связанные с переработкой, обогащением и брикетированием углей</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blPrEx>
          <w:tblBorders>
            <w:insideH w:val="nil"/>
          </w:tblBorders>
        </w:tblPrEx>
        <w:tc>
          <w:tcPr>
            <w:tcW w:w="9071" w:type="dxa"/>
            <w:tcBorders>
              <w:top w:val="nil"/>
              <w:left w:val="nil"/>
              <w:bottom w:val="nil"/>
              <w:right w:val="nil"/>
            </w:tcBorders>
          </w:tcPr>
          <w:p>
            <w:pPr>
              <w:pStyle w:val="0"/>
              <w:ind w:firstLine="283"/>
              <w:jc w:val="both"/>
            </w:pPr>
            <w:r>
              <w:rPr>
                <w:sz w:val="24"/>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r>
      <w:tr>
        <w:tblPrEx>
          <w:tblBorders>
            <w:insideH w:val="nil"/>
          </w:tblBorders>
        </w:tblPrEx>
        <w:tc>
          <w:tcPr>
            <w:tcW w:w="9071" w:type="dxa"/>
            <w:tcBorders>
              <w:top w:val="nil"/>
              <w:left w:val="nil"/>
              <w:bottom w:val="nil"/>
              <w:right w:val="nil"/>
            </w:tcBorders>
          </w:tcPr>
          <w:p>
            <w:pPr>
              <w:pStyle w:val="0"/>
              <w:jc w:val="both"/>
            </w:pPr>
            <w:r>
              <w:rPr>
                <w:sz w:val="24"/>
              </w:rPr>
              <w:t xml:space="preserve">федеральный государственный надзор в области промышленной безопасности</w:t>
            </w:r>
          </w:p>
        </w:tc>
      </w:tr>
      <w:tr>
        <w:tblPrEx>
          <w:tblBorders>
            <w:insideH w:val="nil"/>
          </w:tblBorders>
        </w:tblPrEx>
        <w:tc>
          <w:tcPr>
            <w:tcW w:w="9071" w:type="dxa"/>
            <w:tcBorders>
              <w:top w:val="nil"/>
              <w:left w:val="nil"/>
              <w:right w:val="nil"/>
            </w:tcBorders>
          </w:tcPr>
          <w:p>
            <w:pPr>
              <w:pStyle w:val="0"/>
            </w:pPr>
            <w:r>
              <w:rPr>
                <w:sz w:val="24"/>
              </w:rPr>
            </w:r>
          </w:p>
        </w:tc>
      </w:tr>
      <w:tr>
        <w:tc>
          <w:tcPr>
            <w:tcW w:w="9071" w:type="dxa"/>
            <w:tcBorders>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2. Наименование контрольного (надзорного) органа:</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3. Дата заполнения проверочного листа:</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4. Объект федерального государственного контроля (надзора), в отношении которого проводится контрольное (надзорное) мероприятие:</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5.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место жительства в Российской Федерации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 (далее - контролируемое лицо):</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6. Место (места) проведения контрольного (надзорного) мероприятия с заполнением проверочного листа:</w:t>
            </w:r>
          </w:p>
        </w:tc>
      </w:tr>
      <w:tr>
        <w:tblPrEx>
          <w:tblBorders>
            <w:insideH w:val="nil"/>
          </w:tblBorders>
        </w:tblPrEx>
        <w:tc>
          <w:tcPr>
            <w:tcW w:w="9071" w:type="dxa"/>
            <w:tcBorders>
              <w:top w:val="nil"/>
              <w:left w:val="nil"/>
              <w:right w:val="nil"/>
            </w:tcBorders>
          </w:tcPr>
          <w:p>
            <w:pPr>
              <w:pStyle w:val="0"/>
            </w:pPr>
            <w:r>
              <w:rPr>
                <w:sz w:val="24"/>
              </w:rPr>
            </w:r>
          </w:p>
        </w:tc>
      </w:tr>
      <w:tr>
        <w:tc>
          <w:tcPr>
            <w:tcW w:w="9071" w:type="dxa"/>
            <w:tcBorders>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7.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8. Учетный номер контрольного (надзорного) мероприятия:</w:t>
            </w:r>
          </w:p>
        </w:tc>
      </w:tr>
      <w:tr>
        <w:tblPrEx>
          <w:tblBorders>
            <w:insideH w:val="nil"/>
          </w:tblBorders>
        </w:tblPrEx>
        <w:tc>
          <w:tcPr>
            <w:tcW w:w="9071" w:type="dxa"/>
            <w:tcBorders>
              <w:top w:val="nil"/>
              <w:left w:val="nil"/>
              <w:right w:val="nil"/>
            </w:tcBorders>
          </w:tcPr>
          <w:p>
            <w:pPr>
              <w:pStyle w:val="0"/>
            </w:pPr>
            <w:r>
              <w:rPr>
                <w:sz w:val="24"/>
              </w:rPr>
            </w:r>
          </w:p>
        </w:tc>
      </w:tr>
      <w:tr>
        <w:tblPrEx>
          <w:tblBorders>
            <w:insideH w:val="nil"/>
          </w:tblBorders>
        </w:tblPrEx>
        <w:tc>
          <w:tcPr>
            <w:tcW w:w="9071" w:type="dxa"/>
            <w:tcBorders>
              <w:left w:val="nil"/>
              <w:bottom w:val="nil"/>
              <w:right w:val="nil"/>
            </w:tcBorders>
          </w:tcPr>
          <w:p>
            <w:pPr>
              <w:pStyle w:val="0"/>
              <w:ind w:firstLine="283"/>
              <w:jc w:val="both"/>
            </w:pPr>
            <w:r>
              <w:rPr>
                <w:sz w:val="24"/>
              </w:rPr>
              <w:t xml:space="preserve">9.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tc>
      </w:tr>
      <w:tr>
        <w:tblPrEx>
          <w:tblBorders>
            <w:insideH w:val="nil"/>
          </w:tblBorders>
        </w:tblPrEx>
        <w:tc>
          <w:tcPr>
            <w:tcW w:w="9071" w:type="dxa"/>
            <w:tcBorders>
              <w:top w:val="nil"/>
              <w:left w:val="nil"/>
              <w:right w:val="nil"/>
            </w:tcBorders>
          </w:tcPr>
          <w:p>
            <w:pPr>
              <w:pStyle w:val="0"/>
            </w:pPr>
            <w:r>
              <w:rPr>
                <w:sz w:val="24"/>
              </w:rPr>
            </w:r>
          </w:p>
        </w:tc>
      </w:tr>
      <w:tr>
        <w:tc>
          <w:tcPr>
            <w:tcW w:w="9071" w:type="dxa"/>
            <w:tcBorders>
              <w:left w:val="nil"/>
              <w:bottom w:val="nil"/>
              <w:right w:val="nil"/>
            </w:tcBorders>
          </w:tcPr>
          <w:p>
            <w:pPr>
              <w:pStyle w:val="0"/>
              <w:ind w:firstLine="283"/>
              <w:jc w:val="both"/>
            </w:pPr>
            <w:r>
              <w:rPr>
                <w:sz w:val="24"/>
              </w:rPr>
              <w:t xml:space="preserve">10.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5045"/>
        <w:gridCol w:w="2778"/>
        <w:gridCol w:w="672"/>
        <w:gridCol w:w="680"/>
        <w:gridCol w:w="1361"/>
        <w:gridCol w:w="2494"/>
      </w:tblGrid>
      <w:tr>
        <w:tc>
          <w:tcPr>
            <w:tcW w:w="566" w:type="dxa"/>
            <w:vMerge w:val="restart"/>
          </w:tcPr>
          <w:p>
            <w:pPr>
              <w:pStyle w:val="0"/>
              <w:jc w:val="center"/>
            </w:pPr>
            <w:r>
              <w:rPr>
                <w:sz w:val="24"/>
              </w:rPr>
              <w:t xml:space="preserve">N</w:t>
            </w:r>
          </w:p>
        </w:tc>
        <w:tc>
          <w:tcPr>
            <w:tcW w:w="5045" w:type="dxa"/>
            <w:vMerge w:val="restart"/>
          </w:tcPr>
          <w:p>
            <w:pPr>
              <w:pStyle w:val="0"/>
              <w:jc w:val="center"/>
            </w:pPr>
            <w:r>
              <w:rPr>
                <w:sz w:val="24"/>
              </w:rPr>
              <w:t xml:space="preserve">Контрольные вопросы</w:t>
            </w:r>
          </w:p>
        </w:tc>
        <w:tc>
          <w:tcPr>
            <w:tcW w:w="2778" w:type="dxa"/>
            <w:vMerge w:val="restart"/>
          </w:tcPr>
          <w:p>
            <w:pPr>
              <w:pStyle w:val="0"/>
              <w:jc w:val="center"/>
            </w:pPr>
            <w:r>
              <w:rPr>
                <w:sz w:val="24"/>
              </w:rPr>
              <w:t xml:space="preserve">Реквизиты нормативных правовых актов с указанием их структурных единиц</w:t>
            </w:r>
          </w:p>
        </w:tc>
        <w:tc>
          <w:tcPr>
            <w:gridSpan w:val="3"/>
            <w:tcW w:w="2713" w:type="dxa"/>
          </w:tcPr>
          <w:p>
            <w:pPr>
              <w:pStyle w:val="0"/>
              <w:jc w:val="center"/>
            </w:pPr>
            <w:r>
              <w:rPr>
                <w:sz w:val="24"/>
              </w:rPr>
              <w:t xml:space="preserve">Ответы на вопросы</w:t>
            </w:r>
          </w:p>
        </w:tc>
        <w:tc>
          <w:tcPr>
            <w:tcW w:w="2494" w:type="dxa"/>
            <w:vMerge w:val="restart"/>
          </w:tcPr>
          <w:p>
            <w:pPr>
              <w:pStyle w:val="0"/>
              <w:jc w:val="center"/>
            </w:pPr>
            <w:r>
              <w:rPr>
                <w:sz w:val="24"/>
              </w:rPr>
              <w:t xml:space="preserve">Примечание (подлежит обязательному заполнению в случае заполнения </w:t>
            </w:r>
            <w:hyperlink w:history="0" w:anchor="P83" w:tooltip="Не применимо">
              <w:r>
                <w:rPr>
                  <w:sz w:val="24"/>
                  <w:color w:val="0000ff"/>
                </w:rPr>
                <w:t xml:space="preserve">графы</w:t>
              </w:r>
            </w:hyperlink>
            <w:r>
              <w:rPr>
                <w:sz w:val="24"/>
              </w:rPr>
              <w:t xml:space="preserve"> "неприменимо")</w:t>
            </w:r>
          </w:p>
        </w:tc>
      </w:tr>
      <w:tr>
        <w:tc>
          <w:tcPr>
            <w:vMerge w:val="continue"/>
          </w:tcPr>
          <w:p/>
        </w:tc>
        <w:tc>
          <w:tcPr>
            <w:vMerge w:val="continue"/>
          </w:tcPr>
          <w:p/>
        </w:tc>
        <w:tc>
          <w:tcPr>
            <w:vMerge w:val="continue"/>
          </w:tcPr>
          <w:p/>
        </w:tc>
        <w:tc>
          <w:tcPr>
            <w:tcW w:w="672" w:type="dxa"/>
          </w:tcPr>
          <w:p>
            <w:pPr>
              <w:pStyle w:val="0"/>
              <w:jc w:val="center"/>
            </w:pPr>
            <w:r>
              <w:rPr>
                <w:sz w:val="24"/>
              </w:rPr>
              <w:t xml:space="preserve">да</w:t>
            </w:r>
          </w:p>
        </w:tc>
        <w:tc>
          <w:tcPr>
            <w:tcW w:w="680" w:type="dxa"/>
          </w:tcPr>
          <w:p>
            <w:pPr>
              <w:pStyle w:val="0"/>
              <w:jc w:val="center"/>
            </w:pPr>
            <w:r>
              <w:rPr>
                <w:sz w:val="24"/>
              </w:rPr>
              <w:t xml:space="preserve">нет</w:t>
            </w:r>
          </w:p>
        </w:tc>
        <w:tc>
          <w:tcPr>
            <w:tcW w:w="1361" w:type="dxa"/>
          </w:tcPr>
          <w:bookmarkStart w:id="83" w:name="P83"/>
          <w:bookmarkEnd w:id="83"/>
          <w:p>
            <w:pPr>
              <w:pStyle w:val="0"/>
              <w:jc w:val="center"/>
            </w:pPr>
            <w:r>
              <w:rPr>
                <w:sz w:val="24"/>
              </w:rPr>
              <w:t xml:space="preserve">Не применимо</w:t>
            </w:r>
          </w:p>
        </w:tc>
        <w:tc>
          <w:tcPr>
            <w:vMerge w:val="continue"/>
          </w:tcPr>
          <w:p/>
        </w:tc>
      </w:tr>
      <w:tr>
        <w:tc>
          <w:tcPr>
            <w:tcW w:w="566" w:type="dxa"/>
          </w:tcPr>
          <w:p>
            <w:pPr>
              <w:pStyle w:val="0"/>
              <w:jc w:val="center"/>
            </w:pPr>
            <w:r>
              <w:rPr>
                <w:sz w:val="24"/>
              </w:rPr>
              <w:t xml:space="preserve">1</w:t>
            </w:r>
          </w:p>
        </w:tc>
        <w:tc>
          <w:tcPr>
            <w:tcW w:w="5045" w:type="dxa"/>
          </w:tcPr>
          <w:p>
            <w:pPr>
              <w:pStyle w:val="0"/>
              <w:jc w:val="center"/>
            </w:pPr>
            <w:r>
              <w:rPr>
                <w:sz w:val="24"/>
              </w:rPr>
              <w:t xml:space="preserve">2</w:t>
            </w:r>
          </w:p>
        </w:tc>
        <w:tc>
          <w:tcPr>
            <w:tcW w:w="2778" w:type="dxa"/>
          </w:tcPr>
          <w:p>
            <w:pPr>
              <w:pStyle w:val="0"/>
              <w:jc w:val="center"/>
            </w:pPr>
            <w:r>
              <w:rPr>
                <w:sz w:val="24"/>
              </w:rPr>
              <w:t xml:space="preserve">3</w:t>
            </w:r>
          </w:p>
        </w:tc>
        <w:tc>
          <w:tcPr>
            <w:tcW w:w="672" w:type="dxa"/>
          </w:tcPr>
          <w:p>
            <w:pPr>
              <w:pStyle w:val="0"/>
              <w:jc w:val="center"/>
            </w:pPr>
            <w:r>
              <w:rPr>
                <w:sz w:val="24"/>
              </w:rPr>
              <w:t xml:space="preserve">4</w:t>
            </w:r>
          </w:p>
        </w:tc>
        <w:tc>
          <w:tcPr>
            <w:tcW w:w="680" w:type="dxa"/>
          </w:tcPr>
          <w:p>
            <w:pPr>
              <w:pStyle w:val="0"/>
              <w:jc w:val="center"/>
            </w:pPr>
            <w:r>
              <w:rPr>
                <w:sz w:val="24"/>
              </w:rPr>
              <w:t xml:space="preserve">5</w:t>
            </w:r>
          </w:p>
        </w:tc>
        <w:tc>
          <w:tcPr>
            <w:tcW w:w="1361" w:type="dxa"/>
          </w:tcPr>
          <w:p>
            <w:pPr>
              <w:pStyle w:val="0"/>
              <w:jc w:val="center"/>
            </w:pPr>
            <w:r>
              <w:rPr>
                <w:sz w:val="24"/>
              </w:rPr>
              <w:t xml:space="preserve">6</w:t>
            </w:r>
          </w:p>
        </w:tc>
        <w:tc>
          <w:tcPr>
            <w:tcW w:w="2494" w:type="dxa"/>
          </w:tcPr>
          <w:p>
            <w:pPr>
              <w:pStyle w:val="0"/>
              <w:jc w:val="center"/>
            </w:pPr>
            <w:r>
              <w:rPr>
                <w:sz w:val="24"/>
              </w:rPr>
              <w:t xml:space="preserve">7</w:t>
            </w:r>
          </w:p>
        </w:tc>
      </w:tr>
      <w:tr>
        <w:tc>
          <w:tcPr>
            <w:tcW w:w="566" w:type="dxa"/>
            <w:vAlign w:val="center"/>
          </w:tcPr>
          <w:p>
            <w:pPr>
              <w:pStyle w:val="0"/>
              <w:jc w:val="center"/>
            </w:pPr>
            <w:r>
              <w:rPr>
                <w:sz w:val="24"/>
              </w:rPr>
              <w:t xml:space="preserve">1</w:t>
            </w:r>
          </w:p>
        </w:tc>
        <w:tc>
          <w:tcPr>
            <w:tcW w:w="5045" w:type="dxa"/>
            <w:vAlign w:val="center"/>
          </w:tcPr>
          <w:p>
            <w:pPr>
              <w:pStyle w:val="0"/>
              <w:jc w:val="both"/>
            </w:pPr>
            <w:r>
              <w:rPr>
                <w:sz w:val="24"/>
              </w:rPr>
              <w:t xml:space="preserve">Соблюдает ли контролируемое лицо требование об утверждении руководителем объекта, на котором ведутся работы, связанные с переработкой, обогащением и брикетированием углей (далее - фабрика), положения о нарядной системе, в котором устанавливается порядок выдачи нарядов работникам на производство работ?</w:t>
            </w:r>
          </w:p>
        </w:tc>
        <w:tc>
          <w:tcPr>
            <w:tcW w:w="2778" w:type="dxa"/>
            <w:vAlign w:val="center"/>
          </w:tcPr>
          <w:p>
            <w:pPr>
              <w:pStyle w:val="0"/>
              <w:ind w:firstLine="283"/>
              <w:jc w:val="both"/>
            </w:pPr>
            <w:hyperlink w:history="0" r:id="rId1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w:t>
              </w:r>
            </w:hyperlink>
            <w:r>
              <w:rPr>
                <w:sz w:val="24"/>
              </w:rPr>
              <w:t xml:space="preserve"> Федеральных норм и правил в области промышленной безопасности "Правила безопасности при переработке, обогащении и брикетировании углей", утвержденных приказом Ростехнадзора от 28 октября 2020 г. N 428 </w:t>
            </w:r>
            <w:hyperlink w:history="0" w:anchor="P1130" w:tooltip="&lt;1&gt; Зарегистрирован Минюстом России 21 декабря 2020 г., регистрационный N 61627; с изменениями внесенными приказами Ростехнадзора от 27 декабря 2023 г. N 485 (зарегистрирован Минюстом России 15 марта 2024 г., регистрационный N 77520), от 16 июня 2025 г. N 198 (зарегистрирован Минюстом России 15 июля 2025 г., регистрационный N 82920) и от 20 февраля 2026 г. N 49 (зарегистрирован Минюстом России 14 апреля 2026 г., регистрационный N 86038). В соответствии с пунктом 3 приказа Ростехнадзора от 28 октября 2020...">
              <w:r>
                <w:rPr>
                  <w:sz w:val="24"/>
                  <w:color w:val="0000ff"/>
                </w:rPr>
                <w:t xml:space="preserve">&lt;1&gt;</w:t>
              </w:r>
            </w:hyperlink>
            <w:r>
              <w:rPr>
                <w:sz w:val="24"/>
              </w:rPr>
              <w:t xml:space="preserve"> (далее - 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w:t>
            </w:r>
          </w:p>
        </w:tc>
        <w:tc>
          <w:tcPr>
            <w:tcW w:w="5045" w:type="dxa"/>
            <w:vAlign w:val="center"/>
          </w:tcPr>
          <w:p>
            <w:pPr>
              <w:pStyle w:val="0"/>
              <w:jc w:val="both"/>
            </w:pPr>
            <w:r>
              <w:rPr>
                <w:sz w:val="24"/>
              </w:rPr>
              <w:t xml:space="preserve">Обеспечены ли контролируемым лицом на фабрике условия, позволяющие работникам фабрики и подрядных организаций в случае аварии осуществить беспрепятственный выход в безопасное место, в котором исключается возможность нанесения вреда их здоровью?</w:t>
            </w:r>
          </w:p>
        </w:tc>
        <w:tc>
          <w:tcPr>
            <w:tcW w:w="2778" w:type="dxa"/>
            <w:vAlign w:val="center"/>
          </w:tcPr>
          <w:p>
            <w:pPr>
              <w:pStyle w:val="0"/>
              <w:jc w:val="center"/>
            </w:pPr>
            <w:hyperlink w:history="0" r:id="rId1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12</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w:t>
            </w:r>
          </w:p>
        </w:tc>
        <w:tc>
          <w:tcPr>
            <w:tcW w:w="5045" w:type="dxa"/>
            <w:vAlign w:val="center"/>
          </w:tcPr>
          <w:p>
            <w:pPr>
              <w:pStyle w:val="0"/>
              <w:jc w:val="both"/>
            </w:pPr>
            <w:r>
              <w:rPr>
                <w:sz w:val="24"/>
              </w:rPr>
              <w:t xml:space="preserve">Соблюдает ли контролируемое лицо требование о наличии у работников фабрики и подрядных организаций, а также сторонних организаций, осуществляющих ведение работ на территории фабрики, соответствующего профильного образования, квалификации, соответствующей профилю выполняемых работ, об обеспечении обучению их безопасным приемам работы, знанию сигналов аварийного оповещения, правилам поведения при авариях, местам расположения средств спасения и умению пользоваться ими, знанию инструкций по безопасному ведению технологических процессов, безопасному обслуживанию и эксплуатации машин и механизмов?</w:t>
            </w:r>
          </w:p>
        </w:tc>
        <w:tc>
          <w:tcPr>
            <w:tcW w:w="2778" w:type="dxa"/>
            <w:vAlign w:val="center"/>
          </w:tcPr>
          <w:p>
            <w:pPr>
              <w:pStyle w:val="0"/>
              <w:jc w:val="center"/>
            </w:pPr>
            <w:hyperlink w:history="0" r:id="rId1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w:t>
            </w:r>
          </w:p>
        </w:tc>
        <w:tc>
          <w:tcPr>
            <w:tcW w:w="5045" w:type="dxa"/>
            <w:vAlign w:val="center"/>
          </w:tcPr>
          <w:p>
            <w:pPr>
              <w:pStyle w:val="0"/>
              <w:jc w:val="both"/>
            </w:pPr>
            <w:r>
              <w:rPr>
                <w:sz w:val="24"/>
              </w:rPr>
              <w:t xml:space="preserve">Организовано ли контролируемым лицом выполнение всех работ на фабрике в соответствии с проектной документацией, технологическими регламентами (далее - ТР) и эксплуатационными документами?</w:t>
            </w:r>
          </w:p>
        </w:tc>
        <w:tc>
          <w:tcPr>
            <w:tcW w:w="2778" w:type="dxa"/>
            <w:vAlign w:val="center"/>
          </w:tcPr>
          <w:p>
            <w:pPr>
              <w:pStyle w:val="0"/>
              <w:jc w:val="center"/>
            </w:pPr>
            <w:hyperlink w:history="0" r:id="rId1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w:t>
            </w:r>
          </w:p>
        </w:tc>
        <w:tc>
          <w:tcPr>
            <w:tcW w:w="5045" w:type="dxa"/>
            <w:vAlign w:val="center"/>
          </w:tcPr>
          <w:p>
            <w:pPr>
              <w:pStyle w:val="0"/>
              <w:jc w:val="both"/>
            </w:pPr>
            <w:r>
              <w:rPr>
                <w:sz w:val="24"/>
              </w:rPr>
              <w:t xml:space="preserve">Проводит ли контролируемое лицо повторные испытания взрывчатости угольной пыли с периодичностью не реже одного раза в три года и выполняет ли внеочередные испытания при изменении сырьевой базы?</w:t>
            </w:r>
          </w:p>
        </w:tc>
        <w:tc>
          <w:tcPr>
            <w:tcW w:w="2778" w:type="dxa"/>
            <w:vAlign w:val="center"/>
          </w:tcPr>
          <w:p>
            <w:pPr>
              <w:pStyle w:val="0"/>
              <w:jc w:val="center"/>
            </w:pPr>
            <w:hyperlink w:history="0" r:id="rId2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w:t>
            </w:r>
          </w:p>
        </w:tc>
        <w:tc>
          <w:tcPr>
            <w:tcW w:w="5045" w:type="dxa"/>
            <w:vAlign w:val="center"/>
          </w:tcPr>
          <w:p>
            <w:pPr>
              <w:pStyle w:val="0"/>
              <w:jc w:val="both"/>
            </w:pPr>
            <w:r>
              <w:rPr>
                <w:sz w:val="24"/>
              </w:rPr>
              <w:t xml:space="preserve">Применяются ли контролируемым лицом средства обеспечения пожарной безопасности и пожаротушения, определенные проектной документацией, а также соответствует ли их размещение в зданиях и сооружениях фабрики проектной документации?</w:t>
            </w:r>
          </w:p>
        </w:tc>
        <w:tc>
          <w:tcPr>
            <w:tcW w:w="2778" w:type="dxa"/>
            <w:vAlign w:val="center"/>
          </w:tcPr>
          <w:p>
            <w:pPr>
              <w:pStyle w:val="0"/>
              <w:jc w:val="center"/>
            </w:pPr>
            <w:hyperlink w:history="0" r:id="rId2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w:t>
            </w:r>
          </w:p>
        </w:tc>
        <w:tc>
          <w:tcPr>
            <w:tcW w:w="5045" w:type="dxa"/>
            <w:vAlign w:val="center"/>
          </w:tcPr>
          <w:p>
            <w:pPr>
              <w:pStyle w:val="0"/>
              <w:jc w:val="both"/>
            </w:pPr>
            <w:r>
              <w:rPr>
                <w:sz w:val="24"/>
              </w:rPr>
              <w:t xml:space="preserve">Соблюдаются ли контролируемым лицом требования:</w:t>
            </w:r>
          </w:p>
        </w:tc>
        <w:tc>
          <w:tcPr>
            <w:tcW w:w="2778" w:type="dxa"/>
            <w:vAlign w:val="center"/>
          </w:tcPr>
          <w:p>
            <w:pPr>
              <w:pStyle w:val="0"/>
              <w:jc w:val="center"/>
            </w:pPr>
            <w:hyperlink w:history="0" r:id="rId2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7.1</w:t>
            </w:r>
          </w:p>
        </w:tc>
        <w:tc>
          <w:tcPr>
            <w:tcW w:w="5045" w:type="dxa"/>
            <w:vAlign w:val="center"/>
          </w:tcPr>
          <w:p>
            <w:pPr>
              <w:pStyle w:val="0"/>
              <w:jc w:val="both"/>
            </w:pPr>
            <w:r>
              <w:rPr>
                <w:sz w:val="24"/>
              </w:rPr>
              <w:t xml:space="preserve">об оборудовании в зданиях и сооружениях фабрики комплексом систем и средств, обеспечивающим организацию и осуществление безопасности ведения работ по переработке и обогащению угля, контролю и управлению технологическими и производственными процессами в нормальных и аварийных условиях?</w:t>
            </w:r>
          </w:p>
        </w:tc>
        <w:tc>
          <w:tcPr>
            <w:tcW w:w="2778" w:type="dxa"/>
            <w:vAlign w:val="center"/>
          </w:tcPr>
          <w:p>
            <w:pPr>
              <w:pStyle w:val="0"/>
              <w:jc w:val="center"/>
            </w:pPr>
            <w:hyperlink w:history="0" r:id="rId2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7.2</w:t>
            </w:r>
          </w:p>
        </w:tc>
        <w:tc>
          <w:tcPr>
            <w:tcW w:w="5045" w:type="dxa"/>
            <w:vAlign w:val="center"/>
          </w:tcPr>
          <w:p>
            <w:pPr>
              <w:pStyle w:val="0"/>
              <w:jc w:val="both"/>
            </w:pPr>
            <w:r>
              <w:rPr>
                <w:sz w:val="24"/>
              </w:rPr>
              <w:t xml:space="preserve">об объединении систем и средств, обеспечивающих организацию и осуществление безопасности ведения работ по переработке и обогащению угля, контролю и управлению технологическими и производственными процессами в нормальных и аварийных условиях, в многофункциональную систему безопасности (далее - МФСБ)?</w:t>
            </w:r>
          </w:p>
        </w:tc>
        <w:tc>
          <w:tcPr>
            <w:tcW w:w="2778" w:type="dxa"/>
            <w:vAlign w:val="center"/>
          </w:tcPr>
          <w:p>
            <w:pPr>
              <w:pStyle w:val="0"/>
              <w:jc w:val="center"/>
            </w:pPr>
            <w:hyperlink w:history="0" r:id="rId2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7.3</w:t>
            </w:r>
          </w:p>
        </w:tc>
        <w:tc>
          <w:tcPr>
            <w:tcW w:w="5045" w:type="dxa"/>
            <w:vAlign w:val="center"/>
          </w:tcPr>
          <w:p>
            <w:pPr>
              <w:pStyle w:val="0"/>
              <w:jc w:val="both"/>
            </w:pPr>
            <w:r>
              <w:rPr>
                <w:sz w:val="24"/>
              </w:rPr>
              <w:t xml:space="preserve">о необходимости определения состава систем и средств, объединенных в МФСБ, на основании проекта с учетом установленных опасностей фабрики?</w:t>
            </w:r>
          </w:p>
        </w:tc>
        <w:tc>
          <w:tcPr>
            <w:tcW w:w="2778" w:type="dxa"/>
            <w:vAlign w:val="center"/>
          </w:tcPr>
          <w:p>
            <w:pPr>
              <w:pStyle w:val="0"/>
              <w:jc w:val="center"/>
            </w:pPr>
            <w:hyperlink w:history="0" r:id="rId2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7.4</w:t>
            </w:r>
          </w:p>
        </w:tc>
        <w:tc>
          <w:tcPr>
            <w:tcW w:w="5045" w:type="dxa"/>
            <w:vAlign w:val="center"/>
          </w:tcPr>
          <w:p>
            <w:pPr>
              <w:pStyle w:val="0"/>
              <w:jc w:val="both"/>
            </w:pPr>
            <w:r>
              <w:rPr>
                <w:sz w:val="24"/>
              </w:rPr>
              <w:t xml:space="preserve">по обеспечению МФСБ: мониторинга и предупреждения условий возникновения опасности аэрологического и техногенного характера; оперативного контроля соответствия технологических процессов заданным параметрам; применения систем противоаварийной защиты людей, технических устройств, зданий и сооружений?</w:t>
            </w:r>
          </w:p>
        </w:tc>
        <w:tc>
          <w:tcPr>
            <w:tcW w:w="2778" w:type="dxa"/>
            <w:vAlign w:val="center"/>
          </w:tcPr>
          <w:p>
            <w:pPr>
              <w:pStyle w:val="0"/>
              <w:jc w:val="center"/>
            </w:pPr>
            <w:hyperlink w:history="0" r:id="rId2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7.5</w:t>
            </w:r>
          </w:p>
        </w:tc>
        <w:tc>
          <w:tcPr>
            <w:tcW w:w="5045" w:type="dxa"/>
            <w:vAlign w:val="center"/>
          </w:tcPr>
          <w:p>
            <w:pPr>
              <w:pStyle w:val="0"/>
              <w:jc w:val="both"/>
            </w:pPr>
            <w:r>
              <w:rPr>
                <w:sz w:val="24"/>
              </w:rPr>
              <w:t xml:space="preserve">о включении в состав МФСБ:</w:t>
            </w:r>
          </w:p>
          <w:p>
            <w:pPr>
              <w:pStyle w:val="0"/>
              <w:jc w:val="both"/>
            </w:pPr>
            <w:r>
              <w:rPr>
                <w:sz w:val="24"/>
              </w:rPr>
              <w:t xml:space="preserve">1) системы аэрогазового контроля (далее - АГК);</w:t>
            </w:r>
          </w:p>
          <w:p>
            <w:pPr>
              <w:pStyle w:val="0"/>
              <w:jc w:val="both"/>
            </w:pPr>
            <w:r>
              <w:rPr>
                <w:sz w:val="24"/>
              </w:rPr>
              <w:t xml:space="preserve">2) системы контроля запыленности воздуха;</w:t>
            </w:r>
          </w:p>
          <w:p>
            <w:pPr>
              <w:pStyle w:val="0"/>
              <w:jc w:val="both"/>
            </w:pPr>
            <w:r>
              <w:rPr>
                <w:sz w:val="24"/>
              </w:rPr>
              <w:t xml:space="preserve">3) системы противопожарной защиты, состоящей из системы обнаружения ранних признаков эндогенных и экзогенных пожаров и их локализации; системы контроля и управления противопожарным водоснабжением;</w:t>
            </w:r>
          </w:p>
          <w:p>
            <w:pPr>
              <w:pStyle w:val="0"/>
              <w:jc w:val="both"/>
            </w:pPr>
            <w:r>
              <w:rPr>
                <w:sz w:val="24"/>
              </w:rPr>
              <w:t xml:space="preserve">4) системы связи и оповещения работников;</w:t>
            </w:r>
          </w:p>
          <w:p>
            <w:pPr>
              <w:pStyle w:val="0"/>
              <w:jc w:val="both"/>
            </w:pPr>
            <w:r>
              <w:rPr>
                <w:sz w:val="24"/>
              </w:rPr>
              <w:t xml:space="preserve">5) системы определения местоположения работников фабрики;</w:t>
            </w:r>
          </w:p>
          <w:p>
            <w:pPr>
              <w:pStyle w:val="0"/>
              <w:jc w:val="both"/>
            </w:pPr>
            <w:r>
              <w:rPr>
                <w:sz w:val="24"/>
              </w:rPr>
              <w:t xml:space="preserve">6) системы поиска и обнаружения людей, застигнутых аварией;</w:t>
            </w:r>
          </w:p>
          <w:p>
            <w:pPr>
              <w:pStyle w:val="0"/>
              <w:jc w:val="both"/>
            </w:pPr>
            <w:r>
              <w:rPr>
                <w:sz w:val="24"/>
              </w:rPr>
              <w:t xml:space="preserve">7) системы оперативной, громкоговорящей и аварийной связи и аварийного оповещения;</w:t>
            </w:r>
          </w:p>
          <w:p>
            <w:pPr>
              <w:pStyle w:val="0"/>
              <w:jc w:val="both"/>
            </w:pPr>
            <w:r>
              <w:rPr>
                <w:sz w:val="24"/>
              </w:rPr>
              <w:t xml:space="preserve">8) двух источников независимой связи с подразделением профессиональной аварийно-спасательной службы или профессионального аварийно-спасательного формирования и пожарных подразделений, обслуживающих фабрику?</w:t>
            </w:r>
          </w:p>
        </w:tc>
        <w:tc>
          <w:tcPr>
            <w:tcW w:w="2778" w:type="dxa"/>
            <w:vAlign w:val="center"/>
          </w:tcPr>
          <w:p>
            <w:pPr>
              <w:pStyle w:val="0"/>
              <w:jc w:val="center"/>
            </w:pPr>
            <w:hyperlink w:history="0" r:id="rId2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w:t>
            </w:r>
          </w:p>
        </w:tc>
        <w:tc>
          <w:tcPr>
            <w:tcW w:w="5045" w:type="dxa"/>
            <w:vAlign w:val="center"/>
          </w:tcPr>
          <w:p>
            <w:pPr>
              <w:pStyle w:val="0"/>
              <w:jc w:val="both"/>
            </w:pPr>
            <w:r>
              <w:rPr>
                <w:sz w:val="24"/>
              </w:rPr>
              <w:t xml:space="preserve">Разработан ли контролируемым лицом на фабрике план мероприятий по локализации и ликвидации последствий аварий, в который включается специальный раздел, определяющий порядок действий в случае аварии по спасению людей и ликвидации аварий в начальный период возникновения и предупреждения ее развития, - план ликвидации аварий (далее - ПЛА)?</w:t>
            </w:r>
          </w:p>
        </w:tc>
        <w:tc>
          <w:tcPr>
            <w:tcW w:w="2778" w:type="dxa"/>
            <w:vAlign w:val="center"/>
          </w:tcPr>
          <w:p>
            <w:pPr>
              <w:pStyle w:val="0"/>
              <w:jc w:val="center"/>
            </w:pPr>
            <w:hyperlink w:history="0" r:id="rId2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32</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w:t>
            </w:r>
          </w:p>
        </w:tc>
        <w:tc>
          <w:tcPr>
            <w:tcW w:w="5045" w:type="dxa"/>
            <w:vAlign w:val="center"/>
          </w:tcPr>
          <w:p>
            <w:pPr>
              <w:pStyle w:val="0"/>
              <w:jc w:val="both"/>
            </w:pPr>
            <w:r>
              <w:rPr>
                <w:sz w:val="24"/>
              </w:rPr>
              <w:t xml:space="preserve">Проводятся ли контролируемым лицом учения по ПЛА с руководителями и работниками фабрики и подрядных организаций с периодичностью не реже одного раза в три месяца под руководством главного инженера фабрики, в порядке, установленном на предприятии?</w:t>
            </w:r>
          </w:p>
        </w:tc>
        <w:tc>
          <w:tcPr>
            <w:tcW w:w="2778" w:type="dxa"/>
            <w:vAlign w:val="center"/>
          </w:tcPr>
          <w:p>
            <w:pPr>
              <w:pStyle w:val="0"/>
              <w:jc w:val="center"/>
            </w:pPr>
            <w:hyperlink w:history="0" r:id="rId2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10</w:t>
            </w:r>
          </w:p>
        </w:tc>
        <w:tc>
          <w:tcPr>
            <w:tcW w:w="5045" w:type="dxa"/>
            <w:vAlign w:val="center"/>
          </w:tcPr>
          <w:p>
            <w:pPr>
              <w:pStyle w:val="0"/>
              <w:jc w:val="both"/>
            </w:pPr>
            <w:r>
              <w:rPr>
                <w:sz w:val="24"/>
              </w:rPr>
              <w:t xml:space="preserve">Осуществляется и соблюдается ли контролируемым лицом на фабрике, отнесенной к опасной по взрывам пыли и газа, пылегазовый режим (далее - ПГР)?</w:t>
            </w:r>
          </w:p>
        </w:tc>
        <w:tc>
          <w:tcPr>
            <w:tcW w:w="2778" w:type="dxa"/>
            <w:vAlign w:val="center"/>
          </w:tcPr>
          <w:p>
            <w:pPr>
              <w:pStyle w:val="0"/>
              <w:jc w:val="center"/>
            </w:pPr>
            <w:hyperlink w:history="0" r:id="rId3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11</w:t>
            </w:r>
          </w:p>
        </w:tc>
        <w:tc>
          <w:tcPr>
            <w:tcW w:w="5045" w:type="dxa"/>
            <w:vAlign w:val="center"/>
          </w:tcPr>
          <w:p>
            <w:pPr>
              <w:pStyle w:val="0"/>
              <w:jc w:val="both"/>
            </w:pPr>
            <w:r>
              <w:rPr>
                <w:sz w:val="24"/>
              </w:rPr>
              <w:t xml:space="preserve">Обеспечена ли контролируемым лицом передача полученной информации с автоматических газоанализаторов в устройства хранения информации (запоминающие устройства) системы управления и на пульт управления фабрики?</w:t>
            </w:r>
          </w:p>
        </w:tc>
        <w:tc>
          <w:tcPr>
            <w:tcW w:w="2778" w:type="dxa"/>
            <w:vAlign w:val="center"/>
          </w:tcPr>
          <w:p>
            <w:pPr>
              <w:pStyle w:val="0"/>
              <w:jc w:val="center"/>
            </w:pPr>
            <w:hyperlink w:history="0" r:id="rId3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87</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12</w:t>
            </w:r>
          </w:p>
        </w:tc>
        <w:tc>
          <w:tcPr>
            <w:tcW w:w="5045" w:type="dxa"/>
            <w:vAlign w:val="center"/>
          </w:tcPr>
          <w:p>
            <w:pPr>
              <w:pStyle w:val="0"/>
              <w:jc w:val="both"/>
            </w:pPr>
            <w:r>
              <w:rPr>
                <w:sz w:val="24"/>
              </w:rPr>
              <w:t xml:space="preserve">Обеспечено ли контролируемым лицом измерение температуры газов перед дымососами термических сушильных установок (далее - СУ) электронными термометрами и передается ли в устройства хранения информации (запоминающие устройства) системы управления фабрики и на пульт управления фабрики?</w:t>
            </w:r>
          </w:p>
        </w:tc>
        <w:tc>
          <w:tcPr>
            <w:tcW w:w="2778" w:type="dxa"/>
            <w:vAlign w:val="center"/>
          </w:tcPr>
          <w:p>
            <w:pPr>
              <w:pStyle w:val="0"/>
              <w:jc w:val="center"/>
            </w:pPr>
            <w:hyperlink w:history="0" r:id="rId3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89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13</w:t>
            </w:r>
          </w:p>
        </w:tc>
        <w:tc>
          <w:tcPr>
            <w:tcW w:w="5045" w:type="dxa"/>
            <w:vAlign w:val="center"/>
          </w:tcPr>
          <w:p>
            <w:pPr>
              <w:pStyle w:val="0"/>
              <w:jc w:val="both"/>
            </w:pPr>
            <w:r>
              <w:rPr>
                <w:sz w:val="24"/>
              </w:rPr>
              <w:t xml:space="preserve">Оснащены ли контролируемым лицом топки СУ с целью снижения образования оксида углерода и проникновения его в производственное помещение устройствами для "острого дутья" воздуха в восстановительную зону горения топлива?</w:t>
            </w:r>
          </w:p>
        </w:tc>
        <w:tc>
          <w:tcPr>
            <w:tcW w:w="2778" w:type="dxa"/>
            <w:vAlign w:val="center"/>
          </w:tcPr>
          <w:p>
            <w:pPr>
              <w:pStyle w:val="0"/>
              <w:jc w:val="center"/>
            </w:pPr>
            <w:hyperlink w:history="0" r:id="rId3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94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14</w:t>
            </w:r>
          </w:p>
        </w:tc>
        <w:tc>
          <w:tcPr>
            <w:tcW w:w="5045" w:type="dxa"/>
            <w:vAlign w:val="center"/>
          </w:tcPr>
          <w:p>
            <w:pPr>
              <w:pStyle w:val="0"/>
              <w:jc w:val="both"/>
            </w:pPr>
            <w:r>
              <w:rPr>
                <w:sz w:val="24"/>
              </w:rPr>
              <w:t xml:space="preserve">Организовано ли контролируемым лицом проведение проверки работы всех вентиляционных систем (аспирационных, постоянного отсоса метана и других вредных и опасных газов, вытяжных, приточных) с периодичностью не реже одного раза в год, а проведение проверки эффективности работы приточно-вытяжных систем - не реже одного раза в три года?</w:t>
            </w:r>
          </w:p>
        </w:tc>
        <w:tc>
          <w:tcPr>
            <w:tcW w:w="2778" w:type="dxa"/>
            <w:vAlign w:val="center"/>
          </w:tcPr>
          <w:p>
            <w:pPr>
              <w:pStyle w:val="0"/>
              <w:jc w:val="center"/>
            </w:pPr>
            <w:hyperlink w:history="0" r:id="rId3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108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15</w:t>
            </w:r>
          </w:p>
        </w:tc>
        <w:tc>
          <w:tcPr>
            <w:tcW w:w="5045" w:type="dxa"/>
            <w:vAlign w:val="center"/>
          </w:tcPr>
          <w:p>
            <w:pPr>
              <w:pStyle w:val="0"/>
              <w:jc w:val="both"/>
            </w:pPr>
            <w:r>
              <w:rPr>
                <w:sz w:val="24"/>
              </w:rPr>
              <w:t xml:space="preserve">Оборудованы ли контролируемым лицом все помещения, в атмосфере которых могут присутствовать вредные для здоровья людей газы, аэрозоли и другие примеси, вытяжной вентиляцией и оснащены ли они соответствующими контрольно-измерительными приборами с системами сигнализации о превышении предельно допустимой концентрации вредных веществ с отображением и фиксацией информации на пульте в диспетчерской фабрики?</w:t>
            </w:r>
          </w:p>
        </w:tc>
        <w:tc>
          <w:tcPr>
            <w:tcW w:w="2778" w:type="dxa"/>
            <w:vAlign w:val="center"/>
          </w:tcPr>
          <w:p>
            <w:pPr>
              <w:pStyle w:val="0"/>
              <w:jc w:val="center"/>
            </w:pPr>
            <w:hyperlink w:history="0" r:id="rId3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100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16</w:t>
            </w:r>
          </w:p>
        </w:tc>
        <w:tc>
          <w:tcPr>
            <w:tcW w:w="5045" w:type="dxa"/>
            <w:vAlign w:val="center"/>
          </w:tcPr>
          <w:p>
            <w:pPr>
              <w:pStyle w:val="0"/>
              <w:jc w:val="both"/>
            </w:pPr>
            <w:r>
              <w:rPr>
                <w:sz w:val="24"/>
              </w:rPr>
              <w:t xml:space="preserve">Обеспечена ли контролируемым лицом подача приточного воздуха струями сверху вниз в производственных помещениях с выделением угольной пыли?</w:t>
            </w:r>
          </w:p>
        </w:tc>
        <w:tc>
          <w:tcPr>
            <w:tcW w:w="2778" w:type="dxa"/>
            <w:vAlign w:val="center"/>
          </w:tcPr>
          <w:p>
            <w:pPr>
              <w:pStyle w:val="0"/>
              <w:jc w:val="center"/>
            </w:pPr>
            <w:hyperlink w:history="0" r:id="rId3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117</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17</w:t>
            </w:r>
          </w:p>
        </w:tc>
        <w:tc>
          <w:tcPr>
            <w:tcW w:w="5045" w:type="dxa"/>
            <w:vAlign w:val="center"/>
          </w:tcPr>
          <w:p>
            <w:pPr>
              <w:pStyle w:val="0"/>
              <w:jc w:val="both"/>
            </w:pPr>
            <w:r>
              <w:rPr>
                <w:sz w:val="24"/>
              </w:rPr>
              <w:t xml:space="preserve">Обеспечена ли контролируемым лицом блокировка электродвигателей аспирационных систем и соответствующего технологического оборудования?</w:t>
            </w:r>
          </w:p>
        </w:tc>
        <w:tc>
          <w:tcPr>
            <w:tcW w:w="2778" w:type="dxa"/>
            <w:vAlign w:val="center"/>
          </w:tcPr>
          <w:p>
            <w:pPr>
              <w:pStyle w:val="0"/>
              <w:jc w:val="center"/>
            </w:pPr>
            <w:hyperlink w:history="0" r:id="rId3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123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18</w:t>
            </w:r>
          </w:p>
        </w:tc>
        <w:tc>
          <w:tcPr>
            <w:tcW w:w="5045" w:type="dxa"/>
            <w:vAlign w:val="center"/>
          </w:tcPr>
          <w:p>
            <w:pPr>
              <w:pStyle w:val="0"/>
              <w:jc w:val="both"/>
            </w:pPr>
            <w:r>
              <w:rPr>
                <w:sz w:val="24"/>
              </w:rPr>
              <w:t xml:space="preserve">Обеспечено ли контролируемым лицом размещение пылеуловителя перед вентиляторами для сухой очистки взрывоопасной пылевоздушной смеси?</w:t>
            </w:r>
          </w:p>
        </w:tc>
        <w:tc>
          <w:tcPr>
            <w:tcW w:w="2778" w:type="dxa"/>
            <w:vAlign w:val="center"/>
          </w:tcPr>
          <w:p>
            <w:pPr>
              <w:pStyle w:val="0"/>
              <w:jc w:val="center"/>
            </w:pPr>
            <w:hyperlink w:history="0" r:id="rId3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126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19</w:t>
            </w:r>
          </w:p>
        </w:tc>
        <w:tc>
          <w:tcPr>
            <w:tcW w:w="5045" w:type="dxa"/>
            <w:vAlign w:val="center"/>
          </w:tcPr>
          <w:p>
            <w:pPr>
              <w:pStyle w:val="0"/>
              <w:jc w:val="both"/>
            </w:pPr>
            <w:r>
              <w:rPr>
                <w:sz w:val="24"/>
              </w:rPr>
              <w:t xml:space="preserve">Оборудованы ли контролируемым лицом все бункеры фабрики, опасной по взрывам газа, системами естественной, принудительно-вытяжной и аварийной вентиляции в соответствии с проектной документацией?</w:t>
            </w:r>
          </w:p>
        </w:tc>
        <w:tc>
          <w:tcPr>
            <w:tcW w:w="2778" w:type="dxa"/>
            <w:vAlign w:val="center"/>
          </w:tcPr>
          <w:p>
            <w:pPr>
              <w:pStyle w:val="0"/>
              <w:jc w:val="center"/>
            </w:pPr>
            <w:hyperlink w:history="0" r:id="rId3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20</w:t>
            </w:r>
          </w:p>
        </w:tc>
        <w:tc>
          <w:tcPr>
            <w:tcW w:w="5045" w:type="dxa"/>
            <w:vAlign w:val="center"/>
          </w:tcPr>
          <w:p>
            <w:pPr>
              <w:pStyle w:val="0"/>
              <w:jc w:val="both"/>
            </w:pPr>
            <w:r>
              <w:rPr>
                <w:sz w:val="24"/>
              </w:rPr>
              <w:t xml:space="preserve">Организовано ли контролируемым лицом проведение отбора проб воздуха на фабрике на запыленность и загазованность в зоне пребывания работников не реже одного раза в месяц?</w:t>
            </w:r>
          </w:p>
        </w:tc>
        <w:tc>
          <w:tcPr>
            <w:tcW w:w="2778" w:type="dxa"/>
            <w:vAlign w:val="center"/>
          </w:tcPr>
          <w:p>
            <w:pPr>
              <w:pStyle w:val="0"/>
              <w:jc w:val="center"/>
            </w:pPr>
            <w:hyperlink w:history="0" r:id="rId4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135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21</w:t>
            </w:r>
          </w:p>
        </w:tc>
        <w:tc>
          <w:tcPr>
            <w:tcW w:w="5045" w:type="dxa"/>
            <w:vAlign w:val="center"/>
          </w:tcPr>
          <w:p>
            <w:pPr>
              <w:pStyle w:val="0"/>
              <w:jc w:val="both"/>
            </w:pPr>
            <w:r>
              <w:rPr>
                <w:sz w:val="24"/>
              </w:rPr>
              <w:t xml:space="preserve">Соблюдаются ли контролируемым лицом периодичность и места проведения замеров воздуха на запыленность и загазованность, определенные главным инженером фабрики?</w:t>
            </w:r>
          </w:p>
        </w:tc>
        <w:tc>
          <w:tcPr>
            <w:tcW w:w="2778" w:type="dxa"/>
            <w:vAlign w:val="center"/>
          </w:tcPr>
          <w:p>
            <w:pPr>
              <w:pStyle w:val="0"/>
              <w:jc w:val="center"/>
            </w:pPr>
            <w:hyperlink w:history="0" r:id="rId4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145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22</w:t>
            </w:r>
          </w:p>
        </w:tc>
        <w:tc>
          <w:tcPr>
            <w:tcW w:w="5045" w:type="dxa"/>
            <w:vAlign w:val="center"/>
          </w:tcPr>
          <w:p>
            <w:pPr>
              <w:pStyle w:val="0"/>
              <w:jc w:val="both"/>
            </w:pPr>
            <w:r>
              <w:rPr>
                <w:sz w:val="24"/>
              </w:rPr>
              <w:t xml:space="preserve">Обеспечено ли контролируемым лицом выполнение на фабрике мероприятий по борьбе с пылью согласно составленному и утвержденному проекту комплексного обеспыливания?</w:t>
            </w:r>
          </w:p>
        </w:tc>
        <w:tc>
          <w:tcPr>
            <w:tcW w:w="2778" w:type="dxa"/>
            <w:vAlign w:val="center"/>
          </w:tcPr>
          <w:p>
            <w:pPr>
              <w:pStyle w:val="0"/>
              <w:jc w:val="center"/>
            </w:pPr>
            <w:hyperlink w:history="0" r:id="rId4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155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23</w:t>
            </w:r>
          </w:p>
        </w:tc>
        <w:tc>
          <w:tcPr>
            <w:tcW w:w="5045" w:type="dxa"/>
            <w:vAlign w:val="center"/>
          </w:tcPr>
          <w:p>
            <w:pPr>
              <w:pStyle w:val="0"/>
              <w:jc w:val="both"/>
            </w:pPr>
            <w:r>
              <w:rPr>
                <w:sz w:val="24"/>
              </w:rPr>
              <w:t xml:space="preserve">Обеспечена ли контролируемым лицом подача звукового сигнала длительностью не менее 5 секунд, слышимый на всех площадках у запускаемых механизмов, перед запуском механизмов?</w:t>
            </w:r>
          </w:p>
        </w:tc>
        <w:tc>
          <w:tcPr>
            <w:tcW w:w="2778" w:type="dxa"/>
            <w:vAlign w:val="center"/>
          </w:tcPr>
          <w:p>
            <w:pPr>
              <w:pStyle w:val="0"/>
              <w:jc w:val="center"/>
            </w:pPr>
            <w:hyperlink w:history="0" r:id="rId4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169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24</w:t>
            </w:r>
          </w:p>
        </w:tc>
        <w:tc>
          <w:tcPr>
            <w:tcW w:w="5045" w:type="dxa"/>
            <w:vAlign w:val="center"/>
          </w:tcPr>
          <w:p>
            <w:pPr>
              <w:pStyle w:val="0"/>
              <w:jc w:val="both"/>
            </w:pPr>
            <w:r>
              <w:rPr>
                <w:sz w:val="24"/>
              </w:rPr>
              <w:t xml:space="preserve">Применяются ли контролируемым лицом системы видеонаблюдения за производственными процессами с выводом информации в реальном времени на экран монитора в диспетчерской фабрики и возможностью записи получаемых данных?</w:t>
            </w:r>
          </w:p>
        </w:tc>
        <w:tc>
          <w:tcPr>
            <w:tcW w:w="2778" w:type="dxa"/>
            <w:vAlign w:val="center"/>
          </w:tcPr>
          <w:p>
            <w:pPr>
              <w:pStyle w:val="0"/>
              <w:jc w:val="center"/>
            </w:pPr>
            <w:hyperlink w:history="0" r:id="rId4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188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25</w:t>
            </w:r>
          </w:p>
        </w:tc>
        <w:tc>
          <w:tcPr>
            <w:tcW w:w="5045" w:type="dxa"/>
            <w:vAlign w:val="center"/>
          </w:tcPr>
          <w:p>
            <w:pPr>
              <w:pStyle w:val="0"/>
              <w:jc w:val="both"/>
            </w:pPr>
            <w:r>
              <w:rPr>
                <w:sz w:val="24"/>
              </w:rPr>
              <w:t xml:space="preserve">Обеспечено ли контролируемым лицом наличие на применяемые сертифицированные страховочные системы паспорта и руководства по эксплуатации завода-изготовителя, а также нанесены ли на них долговременные маркировки?</w:t>
            </w:r>
          </w:p>
        </w:tc>
        <w:tc>
          <w:tcPr>
            <w:tcW w:w="2778" w:type="dxa"/>
            <w:vAlign w:val="center"/>
          </w:tcPr>
          <w:p>
            <w:pPr>
              <w:pStyle w:val="0"/>
              <w:jc w:val="center"/>
            </w:pPr>
            <w:hyperlink w:history="0" r:id="rId4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682</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26</w:t>
            </w:r>
          </w:p>
        </w:tc>
        <w:tc>
          <w:tcPr>
            <w:tcW w:w="5045" w:type="dxa"/>
            <w:vAlign w:val="center"/>
          </w:tcPr>
          <w:p>
            <w:pPr>
              <w:pStyle w:val="0"/>
              <w:jc w:val="both"/>
            </w:pPr>
            <w:r>
              <w:rPr>
                <w:sz w:val="24"/>
              </w:rPr>
              <w:t xml:space="preserve">Оснащены ли контролируемым лицом пневматические установки датчиками уровня пыли и амперметрами для контроля нагрузки электродвигателей вентиляторов?</w:t>
            </w:r>
          </w:p>
        </w:tc>
        <w:tc>
          <w:tcPr>
            <w:tcW w:w="2778" w:type="dxa"/>
            <w:vAlign w:val="center"/>
          </w:tcPr>
          <w:p>
            <w:pPr>
              <w:pStyle w:val="0"/>
              <w:jc w:val="center"/>
            </w:pPr>
            <w:hyperlink w:history="0" r:id="rId4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229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27</w:t>
            </w:r>
          </w:p>
        </w:tc>
        <w:tc>
          <w:tcPr>
            <w:tcW w:w="5045" w:type="dxa"/>
            <w:vAlign w:val="center"/>
          </w:tcPr>
          <w:p>
            <w:pPr>
              <w:pStyle w:val="0"/>
              <w:jc w:val="both"/>
            </w:pPr>
            <w:r>
              <w:rPr>
                <w:sz w:val="24"/>
              </w:rPr>
              <w:t xml:space="preserve">Оборудованы ли контролируемым лицом реагентные площадки вытяжной вентиляцией, водопроводными каналами, шлангами с брандспойтами, аварийным освещением или переносными аккумуляторными фонарями и первичными средствами пожаротушения?</w:t>
            </w:r>
          </w:p>
        </w:tc>
        <w:tc>
          <w:tcPr>
            <w:tcW w:w="2778" w:type="dxa"/>
            <w:vAlign w:val="center"/>
          </w:tcPr>
          <w:p>
            <w:pPr>
              <w:pStyle w:val="0"/>
              <w:jc w:val="center"/>
            </w:pPr>
            <w:hyperlink w:history="0" r:id="rId4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238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28</w:t>
            </w:r>
          </w:p>
        </w:tc>
        <w:tc>
          <w:tcPr>
            <w:tcW w:w="5045" w:type="dxa"/>
            <w:vAlign w:val="center"/>
          </w:tcPr>
          <w:p>
            <w:pPr>
              <w:pStyle w:val="0"/>
              <w:jc w:val="both"/>
            </w:pPr>
            <w:r>
              <w:rPr>
                <w:sz w:val="24"/>
              </w:rPr>
              <w:t xml:space="preserve">Обеспечено ли контролируемым лицом автоматическое отключение напряжения с обмоток магнитной системы при остановках электромагнитных сепараторов?</w:t>
            </w:r>
          </w:p>
        </w:tc>
        <w:tc>
          <w:tcPr>
            <w:tcW w:w="2778" w:type="dxa"/>
            <w:vAlign w:val="center"/>
          </w:tcPr>
          <w:p>
            <w:pPr>
              <w:pStyle w:val="0"/>
              <w:jc w:val="center"/>
            </w:pPr>
            <w:hyperlink w:history="0" r:id="rId4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254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29</w:t>
            </w:r>
          </w:p>
        </w:tc>
        <w:tc>
          <w:tcPr>
            <w:tcW w:w="5045" w:type="dxa"/>
            <w:vAlign w:val="center"/>
          </w:tcPr>
          <w:p>
            <w:pPr>
              <w:pStyle w:val="0"/>
              <w:jc w:val="both"/>
            </w:pPr>
            <w:r>
              <w:rPr>
                <w:sz w:val="24"/>
              </w:rPr>
              <w:t xml:space="preserve">Оборудованы ли контролируемым лицом вакуум-фильтры приборами контроля и системами автоматического дозирования флокулянтов?</w:t>
            </w:r>
          </w:p>
        </w:tc>
        <w:tc>
          <w:tcPr>
            <w:tcW w:w="2778" w:type="dxa"/>
            <w:vAlign w:val="center"/>
          </w:tcPr>
          <w:p>
            <w:pPr>
              <w:pStyle w:val="0"/>
              <w:jc w:val="center"/>
            </w:pPr>
            <w:hyperlink w:history="0" r:id="rId4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272</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30</w:t>
            </w:r>
          </w:p>
        </w:tc>
        <w:tc>
          <w:tcPr>
            <w:tcW w:w="5045" w:type="dxa"/>
            <w:vAlign w:val="center"/>
          </w:tcPr>
          <w:p>
            <w:pPr>
              <w:pStyle w:val="0"/>
              <w:jc w:val="both"/>
            </w:pPr>
            <w:r>
              <w:rPr>
                <w:sz w:val="24"/>
              </w:rPr>
              <w:t xml:space="preserve">Обеспечено ли контролируемым лицом наличие у ленточных фильтр-прессов:</w:t>
            </w:r>
          </w:p>
        </w:tc>
        <w:tc>
          <w:tcPr>
            <w:tcW w:w="2778" w:type="dxa"/>
            <w:vAlign w:val="center"/>
          </w:tcPr>
          <w:p>
            <w:pPr>
              <w:pStyle w:val="0"/>
              <w:jc w:val="center"/>
            </w:pPr>
            <w:hyperlink w:history="0" r:id="rId5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30.1</w:t>
            </w:r>
          </w:p>
        </w:tc>
        <w:tc>
          <w:tcPr>
            <w:tcW w:w="5045" w:type="dxa"/>
            <w:vAlign w:val="center"/>
          </w:tcPr>
          <w:p>
            <w:pPr>
              <w:pStyle w:val="0"/>
              <w:jc w:val="both"/>
            </w:pPr>
            <w:r>
              <w:rPr>
                <w:sz w:val="24"/>
              </w:rPr>
              <w:t xml:space="preserve">манометра для контроля давления от компрессора с пневмоцилиндром механизма натяжения фильтровальных сеток?</w:t>
            </w:r>
          </w:p>
        </w:tc>
        <w:tc>
          <w:tcPr>
            <w:tcW w:w="2778" w:type="dxa"/>
            <w:vAlign w:val="center"/>
          </w:tcPr>
          <w:p>
            <w:pPr>
              <w:pStyle w:val="0"/>
              <w:jc w:val="center"/>
            </w:pPr>
            <w:hyperlink w:history="0" r:id="rId5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30.2</w:t>
            </w:r>
          </w:p>
        </w:tc>
        <w:tc>
          <w:tcPr>
            <w:tcW w:w="5045" w:type="dxa"/>
            <w:vAlign w:val="center"/>
          </w:tcPr>
          <w:p>
            <w:pPr>
              <w:pStyle w:val="0"/>
              <w:jc w:val="both"/>
            </w:pPr>
            <w:r>
              <w:rPr>
                <w:sz w:val="24"/>
              </w:rPr>
              <w:t xml:space="preserve">датчиков контроля движения и механизмов натяжения и центрирования лент?</w:t>
            </w:r>
          </w:p>
        </w:tc>
        <w:tc>
          <w:tcPr>
            <w:tcW w:w="2778" w:type="dxa"/>
            <w:vAlign w:val="center"/>
          </w:tcPr>
          <w:p>
            <w:pPr>
              <w:pStyle w:val="0"/>
              <w:jc w:val="center"/>
            </w:pPr>
            <w:hyperlink w:history="0" r:id="rId5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30.3</w:t>
            </w:r>
          </w:p>
        </w:tc>
        <w:tc>
          <w:tcPr>
            <w:tcW w:w="5045" w:type="dxa"/>
            <w:vAlign w:val="center"/>
          </w:tcPr>
          <w:p>
            <w:pPr>
              <w:pStyle w:val="0"/>
              <w:jc w:val="both"/>
            </w:pPr>
            <w:r>
              <w:rPr>
                <w:sz w:val="24"/>
              </w:rPr>
              <w:t xml:space="preserve">датчика и системы автоматического регулирования скорости движения ленты, сетки фильтр-пресса?</w:t>
            </w:r>
          </w:p>
        </w:tc>
        <w:tc>
          <w:tcPr>
            <w:tcW w:w="2778" w:type="dxa"/>
            <w:vAlign w:val="center"/>
          </w:tcPr>
          <w:p>
            <w:pPr>
              <w:pStyle w:val="0"/>
              <w:jc w:val="center"/>
            </w:pPr>
            <w:hyperlink w:history="0" r:id="rId5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30.4</w:t>
            </w:r>
          </w:p>
        </w:tc>
        <w:tc>
          <w:tcPr>
            <w:tcW w:w="5045" w:type="dxa"/>
            <w:vAlign w:val="center"/>
          </w:tcPr>
          <w:p>
            <w:pPr>
              <w:pStyle w:val="0"/>
              <w:jc w:val="both"/>
            </w:pPr>
            <w:r>
              <w:rPr>
                <w:sz w:val="24"/>
              </w:rPr>
              <w:t xml:space="preserve">системы автоматического поддержания давления прессования при изменениях нагрузки?</w:t>
            </w:r>
          </w:p>
        </w:tc>
        <w:tc>
          <w:tcPr>
            <w:tcW w:w="2778" w:type="dxa"/>
            <w:vAlign w:val="center"/>
          </w:tcPr>
          <w:p>
            <w:pPr>
              <w:pStyle w:val="0"/>
              <w:jc w:val="center"/>
            </w:pPr>
            <w:hyperlink w:history="0" r:id="rId5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30.5</w:t>
            </w:r>
          </w:p>
        </w:tc>
        <w:tc>
          <w:tcPr>
            <w:tcW w:w="5045" w:type="dxa"/>
            <w:vAlign w:val="center"/>
          </w:tcPr>
          <w:p>
            <w:pPr>
              <w:pStyle w:val="0"/>
              <w:jc w:val="both"/>
            </w:pPr>
            <w:r>
              <w:rPr>
                <w:sz w:val="24"/>
              </w:rPr>
              <w:t xml:space="preserve">прибора контроля величины тока привода ленточного фильтр-пресса?</w:t>
            </w:r>
          </w:p>
        </w:tc>
        <w:tc>
          <w:tcPr>
            <w:tcW w:w="2778" w:type="dxa"/>
            <w:vAlign w:val="center"/>
          </w:tcPr>
          <w:p>
            <w:pPr>
              <w:pStyle w:val="0"/>
              <w:jc w:val="center"/>
            </w:pPr>
            <w:hyperlink w:history="0" r:id="rId5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30.6</w:t>
            </w:r>
          </w:p>
        </w:tc>
        <w:tc>
          <w:tcPr>
            <w:tcW w:w="5045" w:type="dxa"/>
            <w:vAlign w:val="center"/>
          </w:tcPr>
          <w:p>
            <w:pPr>
              <w:pStyle w:val="0"/>
              <w:jc w:val="both"/>
            </w:pPr>
            <w:r>
              <w:rPr>
                <w:sz w:val="24"/>
              </w:rPr>
              <w:t xml:space="preserve">систем автоматического дозирования флокулянтов?</w:t>
            </w:r>
          </w:p>
        </w:tc>
        <w:tc>
          <w:tcPr>
            <w:tcW w:w="2778" w:type="dxa"/>
            <w:vAlign w:val="center"/>
          </w:tcPr>
          <w:p>
            <w:pPr>
              <w:pStyle w:val="0"/>
              <w:jc w:val="center"/>
            </w:pPr>
            <w:hyperlink w:history="0" r:id="rId5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31</w:t>
            </w:r>
          </w:p>
        </w:tc>
        <w:tc>
          <w:tcPr>
            <w:tcW w:w="5045" w:type="dxa"/>
            <w:vAlign w:val="center"/>
          </w:tcPr>
          <w:p>
            <w:pPr>
              <w:pStyle w:val="0"/>
              <w:jc w:val="both"/>
            </w:pPr>
            <w:r>
              <w:rPr>
                <w:sz w:val="24"/>
              </w:rPr>
              <w:t xml:space="preserve">Обеспечена ли контролируемым лицом блокировка двигателя привода при открывании люка гипербарфильтра?</w:t>
            </w:r>
          </w:p>
        </w:tc>
        <w:tc>
          <w:tcPr>
            <w:tcW w:w="2778" w:type="dxa"/>
            <w:vAlign w:val="center"/>
          </w:tcPr>
          <w:p>
            <w:pPr>
              <w:pStyle w:val="0"/>
              <w:jc w:val="center"/>
            </w:pPr>
            <w:hyperlink w:history="0" r:id="rId5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287</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32</w:t>
            </w:r>
          </w:p>
        </w:tc>
        <w:tc>
          <w:tcPr>
            <w:tcW w:w="5045" w:type="dxa"/>
            <w:vAlign w:val="center"/>
          </w:tcPr>
          <w:p>
            <w:pPr>
              <w:pStyle w:val="0"/>
              <w:jc w:val="both"/>
            </w:pPr>
            <w:r>
              <w:rPr>
                <w:sz w:val="24"/>
              </w:rPr>
              <w:t xml:space="preserve">Обеспечено ли контролируемым лицом ограждение переходных мостиков для обслуживания сгустителей и площадок для свободного доступа к приводу, подъемному механизму, питающей воронке, сливным желобам перилами, исключающими возможность случайного падения работников?</w:t>
            </w:r>
          </w:p>
        </w:tc>
        <w:tc>
          <w:tcPr>
            <w:tcW w:w="2778" w:type="dxa"/>
            <w:vAlign w:val="center"/>
          </w:tcPr>
          <w:p>
            <w:pPr>
              <w:pStyle w:val="0"/>
              <w:jc w:val="center"/>
            </w:pPr>
            <w:hyperlink w:history="0" r:id="rId5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298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33</w:t>
            </w:r>
          </w:p>
        </w:tc>
        <w:tc>
          <w:tcPr>
            <w:tcW w:w="5045" w:type="dxa"/>
            <w:vAlign w:val="center"/>
          </w:tcPr>
          <w:p>
            <w:pPr>
              <w:pStyle w:val="0"/>
              <w:jc w:val="both"/>
            </w:pPr>
            <w:r>
              <w:rPr>
                <w:sz w:val="24"/>
              </w:rPr>
              <w:t xml:space="preserve">Устроена ли контролируемым лицом площадка с ограждением круговыми перилами при расположении сливного борта сгустителя на высоте 1 м и более от пола?</w:t>
            </w:r>
          </w:p>
        </w:tc>
        <w:tc>
          <w:tcPr>
            <w:tcW w:w="2778" w:type="dxa"/>
            <w:vAlign w:val="center"/>
          </w:tcPr>
          <w:p>
            <w:pPr>
              <w:pStyle w:val="0"/>
              <w:jc w:val="center"/>
            </w:pPr>
            <w:hyperlink w:history="0" r:id="rId5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34</w:t>
            </w:r>
          </w:p>
        </w:tc>
        <w:tc>
          <w:tcPr>
            <w:tcW w:w="5045" w:type="dxa"/>
            <w:vAlign w:val="center"/>
          </w:tcPr>
          <w:p>
            <w:pPr>
              <w:pStyle w:val="0"/>
              <w:jc w:val="both"/>
            </w:pPr>
            <w:r>
              <w:rPr>
                <w:sz w:val="24"/>
              </w:rPr>
              <w:t xml:space="preserve">Обеспечено ли контролируемым лицом наличие у каждой СУ паспорта, режимной карты, рабочей инструкции?</w:t>
            </w:r>
          </w:p>
        </w:tc>
        <w:tc>
          <w:tcPr>
            <w:tcW w:w="2778" w:type="dxa"/>
            <w:vAlign w:val="center"/>
          </w:tcPr>
          <w:p>
            <w:pPr>
              <w:pStyle w:val="0"/>
              <w:jc w:val="center"/>
            </w:pPr>
            <w:hyperlink w:history="0" r:id="rId6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35</w:t>
            </w:r>
          </w:p>
        </w:tc>
        <w:tc>
          <w:tcPr>
            <w:tcW w:w="5045" w:type="dxa"/>
            <w:vAlign w:val="center"/>
          </w:tcPr>
          <w:p>
            <w:pPr>
              <w:pStyle w:val="0"/>
              <w:jc w:val="both"/>
            </w:pPr>
            <w:r>
              <w:rPr>
                <w:sz w:val="24"/>
              </w:rPr>
              <w:t xml:space="preserve">Организовано ли контролируемым лицом осуществление технологического процесса сушки в соответствии с ТР и результатами режимных испытаний (далее - РИ) СУ применительно к сырьевой базе фабрики?</w:t>
            </w:r>
          </w:p>
        </w:tc>
        <w:tc>
          <w:tcPr>
            <w:tcW w:w="2778" w:type="dxa"/>
            <w:vAlign w:val="center"/>
          </w:tcPr>
          <w:p>
            <w:pPr>
              <w:pStyle w:val="0"/>
              <w:jc w:val="center"/>
            </w:pPr>
            <w:hyperlink w:history="0" r:id="rId6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309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36</w:t>
            </w:r>
          </w:p>
        </w:tc>
        <w:tc>
          <w:tcPr>
            <w:tcW w:w="5045" w:type="dxa"/>
            <w:vAlign w:val="center"/>
          </w:tcPr>
          <w:p>
            <w:pPr>
              <w:pStyle w:val="0"/>
              <w:jc w:val="both"/>
            </w:pPr>
            <w:r>
              <w:rPr>
                <w:sz w:val="24"/>
              </w:rPr>
              <w:t xml:space="preserve">Соблюдаются ли контролируемым лицом требования:</w:t>
            </w:r>
          </w:p>
        </w:tc>
        <w:tc>
          <w:tcPr>
            <w:tcW w:w="2778" w:type="dxa"/>
            <w:vAlign w:val="center"/>
          </w:tcPr>
          <w:p>
            <w:pPr>
              <w:pStyle w:val="0"/>
              <w:jc w:val="center"/>
            </w:pPr>
            <w:hyperlink w:history="0" r:id="rId6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36.1</w:t>
            </w:r>
          </w:p>
        </w:tc>
        <w:tc>
          <w:tcPr>
            <w:tcW w:w="5045" w:type="dxa"/>
            <w:vAlign w:val="center"/>
          </w:tcPr>
          <w:p>
            <w:pPr>
              <w:pStyle w:val="0"/>
              <w:jc w:val="both"/>
            </w:pPr>
            <w:r>
              <w:rPr>
                <w:sz w:val="24"/>
              </w:rPr>
              <w:t xml:space="preserve">о необходимости уведомления о РИ территориального органа федерального государственного надзора в области промышленной безопасности, осуществляющего надзор на фабрике?</w:t>
            </w:r>
          </w:p>
        </w:tc>
        <w:tc>
          <w:tcPr>
            <w:tcW w:w="2778" w:type="dxa"/>
            <w:vAlign w:val="center"/>
          </w:tcPr>
          <w:p>
            <w:pPr>
              <w:pStyle w:val="0"/>
              <w:jc w:val="center"/>
            </w:pPr>
            <w:hyperlink w:history="0" r:id="rId6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36.2</w:t>
            </w:r>
          </w:p>
        </w:tc>
        <w:tc>
          <w:tcPr>
            <w:tcW w:w="5045" w:type="dxa"/>
            <w:vAlign w:val="center"/>
          </w:tcPr>
          <w:p>
            <w:pPr>
              <w:pStyle w:val="0"/>
              <w:jc w:val="both"/>
            </w:pPr>
            <w:r>
              <w:rPr>
                <w:sz w:val="24"/>
              </w:rPr>
              <w:t xml:space="preserve">о включении в состав комиссии проведения РИ после капитального ремонта и модернизации представителей проектной и (или) специализированной экспертной организации?</w:t>
            </w:r>
          </w:p>
        </w:tc>
        <w:tc>
          <w:tcPr>
            <w:tcW w:w="2778" w:type="dxa"/>
            <w:vAlign w:val="center"/>
          </w:tcPr>
          <w:p>
            <w:pPr>
              <w:pStyle w:val="0"/>
              <w:jc w:val="center"/>
            </w:pPr>
            <w:hyperlink w:history="0" r:id="rId6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36.3</w:t>
            </w:r>
          </w:p>
        </w:tc>
        <w:tc>
          <w:tcPr>
            <w:tcW w:w="5045" w:type="dxa"/>
            <w:vAlign w:val="center"/>
          </w:tcPr>
          <w:p>
            <w:pPr>
              <w:pStyle w:val="0"/>
              <w:jc w:val="both"/>
            </w:pPr>
            <w:r>
              <w:rPr>
                <w:sz w:val="24"/>
              </w:rPr>
              <w:t xml:space="preserve">к проведению РИ СУ, установленных программой проведения испытаний, утвержденной главным инженером фабрики?</w:t>
            </w:r>
          </w:p>
        </w:tc>
        <w:tc>
          <w:tcPr>
            <w:tcW w:w="2778" w:type="dxa"/>
            <w:vAlign w:val="center"/>
          </w:tcPr>
          <w:p>
            <w:pPr>
              <w:pStyle w:val="0"/>
              <w:jc w:val="center"/>
            </w:pPr>
            <w:hyperlink w:history="0" r:id="rId6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36.4</w:t>
            </w:r>
          </w:p>
        </w:tc>
        <w:tc>
          <w:tcPr>
            <w:tcW w:w="5045" w:type="dxa"/>
            <w:vAlign w:val="center"/>
          </w:tcPr>
          <w:p>
            <w:pPr>
              <w:pStyle w:val="0"/>
              <w:jc w:val="both"/>
            </w:pPr>
            <w:r>
              <w:rPr>
                <w:sz w:val="24"/>
              </w:rPr>
              <w:t xml:space="preserve">к программе проведения РИ, содержащей:</w:t>
            </w:r>
          </w:p>
          <w:p>
            <w:pPr>
              <w:pStyle w:val="0"/>
              <w:jc w:val="both"/>
            </w:pPr>
            <w:r>
              <w:rPr>
                <w:sz w:val="24"/>
              </w:rPr>
              <w:t xml:space="preserve">основание для проведения испытаний;</w:t>
            </w:r>
          </w:p>
          <w:p>
            <w:pPr>
              <w:pStyle w:val="0"/>
              <w:jc w:val="both"/>
            </w:pPr>
            <w:r>
              <w:rPr>
                <w:sz w:val="24"/>
              </w:rPr>
              <w:t xml:space="preserve">научно-техническая оценка предлагаемых испытаний;</w:t>
            </w:r>
          </w:p>
          <w:p>
            <w:pPr>
              <w:pStyle w:val="0"/>
              <w:jc w:val="both"/>
            </w:pPr>
            <w:r>
              <w:rPr>
                <w:sz w:val="24"/>
              </w:rPr>
              <w:t xml:space="preserve">данные, характеризующие объект испытаний;</w:t>
            </w:r>
          </w:p>
          <w:p>
            <w:pPr>
              <w:pStyle w:val="0"/>
              <w:jc w:val="both"/>
            </w:pPr>
            <w:r>
              <w:rPr>
                <w:sz w:val="24"/>
              </w:rPr>
              <w:t xml:space="preserve">цель и задачи испытаний;</w:t>
            </w:r>
          </w:p>
          <w:p>
            <w:pPr>
              <w:pStyle w:val="0"/>
              <w:jc w:val="both"/>
            </w:pPr>
            <w:r>
              <w:rPr>
                <w:sz w:val="24"/>
              </w:rPr>
              <w:t xml:space="preserve">перечень ответственных исполнителей и соисполнителей, задействованных в испытаниях;</w:t>
            </w:r>
          </w:p>
          <w:p>
            <w:pPr>
              <w:pStyle w:val="0"/>
              <w:jc w:val="both"/>
            </w:pPr>
            <w:r>
              <w:rPr>
                <w:sz w:val="24"/>
              </w:rPr>
              <w:t xml:space="preserve">условия и сроки проведения испытаний;</w:t>
            </w:r>
          </w:p>
          <w:p>
            <w:pPr>
              <w:pStyle w:val="0"/>
              <w:jc w:val="both"/>
            </w:pPr>
            <w:r>
              <w:rPr>
                <w:sz w:val="24"/>
              </w:rPr>
              <w:t xml:space="preserve">порядок организации и проведения испытаний;</w:t>
            </w:r>
          </w:p>
          <w:p>
            <w:pPr>
              <w:pStyle w:val="0"/>
              <w:jc w:val="both"/>
            </w:pPr>
            <w:r>
              <w:rPr>
                <w:sz w:val="24"/>
              </w:rPr>
              <w:t xml:space="preserve">мероприятия по промышленной безопасности;</w:t>
            </w:r>
          </w:p>
          <w:p>
            <w:pPr>
              <w:pStyle w:val="0"/>
              <w:jc w:val="both"/>
            </w:pPr>
            <w:r>
              <w:rPr>
                <w:sz w:val="24"/>
              </w:rPr>
              <w:t xml:space="preserve">мероприятия по осуществлению контроля за проведением испытаний;</w:t>
            </w:r>
          </w:p>
          <w:p>
            <w:pPr>
              <w:pStyle w:val="0"/>
              <w:jc w:val="both"/>
            </w:pPr>
            <w:r>
              <w:rPr>
                <w:sz w:val="24"/>
              </w:rPr>
              <w:t xml:space="preserve">порядок обработки и предоставления результатов РИ?</w:t>
            </w:r>
          </w:p>
        </w:tc>
        <w:tc>
          <w:tcPr>
            <w:tcW w:w="2778" w:type="dxa"/>
            <w:vAlign w:val="center"/>
          </w:tcPr>
          <w:p>
            <w:pPr>
              <w:pStyle w:val="0"/>
              <w:jc w:val="center"/>
            </w:pPr>
            <w:hyperlink w:history="0" r:id="rId6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36.5</w:t>
            </w:r>
          </w:p>
        </w:tc>
        <w:tc>
          <w:tcPr>
            <w:tcW w:w="5045" w:type="dxa"/>
            <w:vAlign w:val="center"/>
          </w:tcPr>
          <w:p>
            <w:pPr>
              <w:pStyle w:val="0"/>
              <w:jc w:val="both"/>
            </w:pPr>
            <w:r>
              <w:rPr>
                <w:sz w:val="24"/>
              </w:rPr>
              <w:t xml:space="preserve">по оформлению по итогам рассмотрения результатов РИ акта о проведении РИ, содержащего информацию о ходе испытаний, выявленных проблемах и выводах, подписанного лицами, участвующими в проведении РИ, и утвержденного главным инженером фабрики?</w:t>
            </w:r>
          </w:p>
        </w:tc>
        <w:tc>
          <w:tcPr>
            <w:tcW w:w="2778" w:type="dxa"/>
            <w:vAlign w:val="center"/>
          </w:tcPr>
          <w:p>
            <w:pPr>
              <w:pStyle w:val="0"/>
              <w:jc w:val="center"/>
            </w:pPr>
            <w:hyperlink w:history="0" r:id="rId6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36.6</w:t>
            </w:r>
          </w:p>
        </w:tc>
        <w:tc>
          <w:tcPr>
            <w:tcW w:w="5045" w:type="dxa"/>
            <w:vAlign w:val="center"/>
          </w:tcPr>
          <w:p>
            <w:pPr>
              <w:pStyle w:val="0"/>
              <w:jc w:val="both"/>
            </w:pPr>
            <w:r>
              <w:rPr>
                <w:sz w:val="24"/>
              </w:rPr>
              <w:t xml:space="preserve">по установлению параметров безопасной работы оборудования и систем СУ, а также по разработке (корректировке) режимной карты и рабочей инструкции по безопасной эксплуатации СУ, утверждаемых главным инженером фабрики, по результатам РИ?</w:t>
            </w:r>
          </w:p>
        </w:tc>
        <w:tc>
          <w:tcPr>
            <w:tcW w:w="2778" w:type="dxa"/>
            <w:vAlign w:val="center"/>
          </w:tcPr>
          <w:p>
            <w:pPr>
              <w:pStyle w:val="0"/>
              <w:jc w:val="center"/>
            </w:pPr>
            <w:hyperlink w:history="0" r:id="rId6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37</w:t>
            </w:r>
          </w:p>
        </w:tc>
        <w:tc>
          <w:tcPr>
            <w:tcW w:w="5045" w:type="dxa"/>
            <w:vAlign w:val="center"/>
          </w:tcPr>
          <w:p>
            <w:pPr>
              <w:pStyle w:val="0"/>
              <w:jc w:val="both"/>
            </w:pPr>
            <w:r>
              <w:rPr>
                <w:sz w:val="24"/>
              </w:rPr>
              <w:t xml:space="preserve">Оборудованы ли контролируемым лицом сушильные тракты без участков, мешков и тупиков, в которых может отлагаться пыль?</w:t>
            </w:r>
          </w:p>
        </w:tc>
        <w:tc>
          <w:tcPr>
            <w:tcW w:w="2778" w:type="dxa"/>
            <w:vAlign w:val="center"/>
          </w:tcPr>
          <w:p>
            <w:pPr>
              <w:pStyle w:val="0"/>
              <w:jc w:val="center"/>
            </w:pPr>
            <w:hyperlink w:history="0" r:id="rId6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318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38</w:t>
            </w:r>
          </w:p>
        </w:tc>
        <w:tc>
          <w:tcPr>
            <w:tcW w:w="5045" w:type="dxa"/>
            <w:vAlign w:val="center"/>
          </w:tcPr>
          <w:p>
            <w:pPr>
              <w:pStyle w:val="0"/>
              <w:jc w:val="both"/>
            </w:pPr>
            <w:r>
              <w:rPr>
                <w:sz w:val="24"/>
              </w:rPr>
              <w:t xml:space="preserve">Соблюдаются ли контролируемым лицом требования:</w:t>
            </w:r>
          </w:p>
        </w:tc>
        <w:tc>
          <w:tcPr>
            <w:tcW w:w="2778" w:type="dxa"/>
            <w:vAlign w:val="center"/>
          </w:tcPr>
          <w:p>
            <w:pPr>
              <w:pStyle w:val="0"/>
              <w:jc w:val="center"/>
            </w:pPr>
            <w:hyperlink w:history="0" r:id="rId7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324</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38.1</w:t>
            </w:r>
          </w:p>
        </w:tc>
        <w:tc>
          <w:tcPr>
            <w:tcW w:w="5045" w:type="dxa"/>
            <w:vAlign w:val="center"/>
          </w:tcPr>
          <w:p>
            <w:pPr>
              <w:pStyle w:val="0"/>
              <w:jc w:val="both"/>
            </w:pPr>
            <w:r>
              <w:rPr>
                <w:sz w:val="24"/>
              </w:rPr>
              <w:t xml:space="preserve">по оборудованию СУ контрольно-измерительными приборами и автоматикой (далее - КИПиА), звуковой и световой сигнализацией, блокировками?</w:t>
            </w:r>
          </w:p>
        </w:tc>
        <w:tc>
          <w:tcPr>
            <w:tcW w:w="2778" w:type="dxa"/>
            <w:vAlign w:val="center"/>
          </w:tcPr>
          <w:p>
            <w:pPr>
              <w:pStyle w:val="0"/>
              <w:jc w:val="center"/>
            </w:pPr>
            <w:hyperlink w:history="0" r:id="rId7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324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38.2</w:t>
            </w:r>
          </w:p>
        </w:tc>
        <w:tc>
          <w:tcPr>
            <w:tcW w:w="5045" w:type="dxa"/>
            <w:vAlign w:val="center"/>
          </w:tcPr>
          <w:p>
            <w:pPr>
              <w:pStyle w:val="0"/>
              <w:jc w:val="both"/>
            </w:pPr>
            <w:r>
              <w:rPr>
                <w:sz w:val="24"/>
              </w:rPr>
              <w:t xml:space="preserve">по обеспечению наличия у КИПиА паспортов, в которых отмечаются проведенные поверки и ремонты согласно периодичности, указанной в эксплуатационной документации завода-изготовителя?</w:t>
            </w:r>
          </w:p>
        </w:tc>
        <w:tc>
          <w:tcPr>
            <w:tcW w:w="2778" w:type="dxa"/>
            <w:vAlign w:val="center"/>
          </w:tcPr>
          <w:p>
            <w:pPr>
              <w:pStyle w:val="0"/>
              <w:jc w:val="center"/>
            </w:pPr>
            <w:hyperlink w:history="0" r:id="rId7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324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39</w:t>
            </w:r>
          </w:p>
        </w:tc>
        <w:tc>
          <w:tcPr>
            <w:tcW w:w="5045" w:type="dxa"/>
            <w:vAlign w:val="center"/>
          </w:tcPr>
          <w:p>
            <w:pPr>
              <w:pStyle w:val="0"/>
              <w:jc w:val="both"/>
            </w:pPr>
            <w:r>
              <w:rPr>
                <w:sz w:val="24"/>
              </w:rPr>
              <w:t xml:space="preserve">Размещаются ли контролируемым лицом щиты КИПиА, сигнализации, мнемосхема и пульт оператора СУ в отдельном, изолированном помещении, в котором имеется избыточное давление воздуха?</w:t>
            </w:r>
          </w:p>
        </w:tc>
        <w:tc>
          <w:tcPr>
            <w:tcW w:w="2778" w:type="dxa"/>
            <w:vAlign w:val="center"/>
          </w:tcPr>
          <w:p>
            <w:pPr>
              <w:pStyle w:val="0"/>
              <w:jc w:val="center"/>
            </w:pPr>
            <w:hyperlink w:history="0" r:id="rId7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325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40</w:t>
            </w:r>
          </w:p>
        </w:tc>
        <w:tc>
          <w:tcPr>
            <w:tcW w:w="5045" w:type="dxa"/>
            <w:vAlign w:val="center"/>
          </w:tcPr>
          <w:p>
            <w:pPr>
              <w:pStyle w:val="0"/>
              <w:jc w:val="both"/>
            </w:pPr>
            <w:r>
              <w:rPr>
                <w:sz w:val="24"/>
              </w:rPr>
              <w:t xml:space="preserve">Корректируется ли контролируемым лицом рабочая инструкция СУ по результатам РИ?</w:t>
            </w:r>
          </w:p>
        </w:tc>
        <w:tc>
          <w:tcPr>
            <w:tcW w:w="2778" w:type="dxa"/>
            <w:vAlign w:val="center"/>
          </w:tcPr>
          <w:p>
            <w:pPr>
              <w:pStyle w:val="0"/>
              <w:jc w:val="center"/>
            </w:pPr>
            <w:hyperlink w:history="0" r:id="rId7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331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41</w:t>
            </w:r>
          </w:p>
        </w:tc>
        <w:tc>
          <w:tcPr>
            <w:tcW w:w="5045" w:type="dxa"/>
            <w:vAlign w:val="center"/>
          </w:tcPr>
          <w:p>
            <w:pPr>
              <w:pStyle w:val="0"/>
              <w:jc w:val="both"/>
            </w:pPr>
            <w:r>
              <w:rPr>
                <w:sz w:val="24"/>
              </w:rPr>
              <w:t xml:space="preserve">Организовано ли контролируемым лицом проведение ежесуточно анализ работы СУ работником, ответственным за их эксплуатацию, по диаграммам самопишущих приборов, по журналу работы (журнал оператора) СУ, на соответствие требованиям режимных карт?</w:t>
            </w:r>
          </w:p>
        </w:tc>
        <w:tc>
          <w:tcPr>
            <w:tcW w:w="2778" w:type="dxa"/>
            <w:vAlign w:val="center"/>
          </w:tcPr>
          <w:p>
            <w:pPr>
              <w:pStyle w:val="0"/>
              <w:jc w:val="center"/>
            </w:pPr>
            <w:hyperlink w:history="0" r:id="rId7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335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42</w:t>
            </w:r>
          </w:p>
        </w:tc>
        <w:tc>
          <w:tcPr>
            <w:tcW w:w="5045" w:type="dxa"/>
            <w:vAlign w:val="center"/>
          </w:tcPr>
          <w:p>
            <w:pPr>
              <w:pStyle w:val="0"/>
              <w:jc w:val="both"/>
            </w:pPr>
            <w:r>
              <w:rPr>
                <w:sz w:val="24"/>
              </w:rPr>
              <w:t xml:space="preserve">Соблюдается ли контролируемым лицом требование по обеспечению при работе газовой СУ объемного содержания кислорода в отработавших газах (перед или после дымососа) в пересчете на сухой газ не превышающего:</w:t>
            </w:r>
          </w:p>
          <w:p>
            <w:pPr>
              <w:pStyle w:val="0"/>
              <w:jc w:val="both"/>
            </w:pPr>
            <w:r>
              <w:rPr>
                <w:sz w:val="24"/>
              </w:rPr>
              <w:t xml:space="preserve">16% - при сушке сланцев;</w:t>
            </w:r>
          </w:p>
          <w:p>
            <w:pPr>
              <w:pStyle w:val="0"/>
              <w:jc w:val="both"/>
            </w:pPr>
            <w:r>
              <w:rPr>
                <w:sz w:val="24"/>
              </w:rPr>
              <w:t xml:space="preserve">18% - при сушке бурых и каменных углей с выходом летучих веществ более 35%;</w:t>
            </w:r>
          </w:p>
          <w:p>
            <w:pPr>
              <w:pStyle w:val="0"/>
              <w:jc w:val="both"/>
            </w:pPr>
            <w:r>
              <w:rPr>
                <w:sz w:val="24"/>
              </w:rPr>
              <w:t xml:space="preserve">19% - при сушке каменных углей с выходом летучих веществ менее 35%?</w:t>
            </w:r>
          </w:p>
        </w:tc>
        <w:tc>
          <w:tcPr>
            <w:tcW w:w="2778" w:type="dxa"/>
            <w:vAlign w:val="center"/>
          </w:tcPr>
          <w:p>
            <w:pPr>
              <w:pStyle w:val="0"/>
              <w:jc w:val="center"/>
            </w:pPr>
            <w:hyperlink w:history="0" r:id="rId7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339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43</w:t>
            </w:r>
          </w:p>
        </w:tc>
        <w:tc>
          <w:tcPr>
            <w:tcW w:w="5045" w:type="dxa"/>
            <w:vAlign w:val="center"/>
          </w:tcPr>
          <w:p>
            <w:pPr>
              <w:pStyle w:val="0"/>
              <w:jc w:val="both"/>
            </w:pPr>
            <w:r>
              <w:rPr>
                <w:sz w:val="24"/>
              </w:rPr>
              <w:t xml:space="preserve">Размещены ли контролируемым лицом предохранительные клапаны СУ в местах, исключающих нахождение работников, а также, чтобы предотвратить возможность попадания продуктов взрыва пылегазовых смесей на рабочие площадки, кабельные линии, газопроводы, маслопроводы и мазутопроводы?</w:t>
            </w:r>
          </w:p>
        </w:tc>
        <w:tc>
          <w:tcPr>
            <w:tcW w:w="2778" w:type="dxa"/>
            <w:vAlign w:val="center"/>
          </w:tcPr>
          <w:p>
            <w:pPr>
              <w:pStyle w:val="0"/>
              <w:jc w:val="center"/>
            </w:pPr>
            <w:hyperlink w:history="0" r:id="rId7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91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44</w:t>
            </w:r>
          </w:p>
        </w:tc>
        <w:tc>
          <w:tcPr>
            <w:tcW w:w="5045" w:type="dxa"/>
            <w:vAlign w:val="center"/>
          </w:tcPr>
          <w:p>
            <w:pPr>
              <w:pStyle w:val="0"/>
              <w:jc w:val="both"/>
            </w:pPr>
            <w:r>
              <w:rPr>
                <w:sz w:val="24"/>
              </w:rPr>
              <w:t xml:space="preserve">Соблюдается ли контролируемым лицом требование по укомплектованию камерных топок устройствами, позволяющими:</w:t>
            </w:r>
          </w:p>
        </w:tc>
        <w:tc>
          <w:tcPr>
            <w:tcW w:w="2778" w:type="dxa"/>
            <w:vAlign w:val="center"/>
          </w:tcPr>
          <w:p>
            <w:pPr>
              <w:pStyle w:val="0"/>
              <w:jc w:val="center"/>
            </w:pPr>
            <w:hyperlink w:history="0" r:id="rId7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378</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44.1</w:t>
            </w:r>
          </w:p>
        </w:tc>
        <w:tc>
          <w:tcPr>
            <w:tcW w:w="5045" w:type="dxa"/>
            <w:vAlign w:val="center"/>
          </w:tcPr>
          <w:p>
            <w:pPr>
              <w:pStyle w:val="0"/>
              <w:jc w:val="both"/>
            </w:pPr>
            <w:r>
              <w:rPr>
                <w:sz w:val="24"/>
              </w:rPr>
              <w:t xml:space="preserve">автоматически отключать подачу топлива при отрыве пламени, снижении давления воздуха ниже нормы, при остановке технологического оборудования?</w:t>
            </w:r>
          </w:p>
        </w:tc>
        <w:tc>
          <w:tcPr>
            <w:tcW w:w="2778" w:type="dxa"/>
            <w:vAlign w:val="center"/>
          </w:tcPr>
          <w:p>
            <w:pPr>
              <w:pStyle w:val="0"/>
              <w:jc w:val="center"/>
            </w:pPr>
            <w:hyperlink w:history="0" r:id="rId7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378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44.2</w:t>
            </w:r>
          </w:p>
        </w:tc>
        <w:tc>
          <w:tcPr>
            <w:tcW w:w="5045" w:type="dxa"/>
            <w:vAlign w:val="center"/>
          </w:tcPr>
          <w:p>
            <w:pPr>
              <w:pStyle w:val="0"/>
              <w:jc w:val="both"/>
            </w:pPr>
            <w:r>
              <w:rPr>
                <w:sz w:val="24"/>
              </w:rPr>
              <w:t xml:space="preserve">проводить продувку газопроводов, мазутопроводов, камеры сгорания перед пуском?</w:t>
            </w:r>
          </w:p>
        </w:tc>
        <w:tc>
          <w:tcPr>
            <w:tcW w:w="2778" w:type="dxa"/>
            <w:vAlign w:val="center"/>
          </w:tcPr>
          <w:p>
            <w:pPr>
              <w:pStyle w:val="0"/>
              <w:jc w:val="center"/>
            </w:pPr>
            <w:hyperlink w:history="0" r:id="rId8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378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44.3</w:t>
            </w:r>
          </w:p>
        </w:tc>
        <w:tc>
          <w:tcPr>
            <w:tcW w:w="5045" w:type="dxa"/>
            <w:vAlign w:val="center"/>
          </w:tcPr>
          <w:p>
            <w:pPr>
              <w:pStyle w:val="0"/>
              <w:jc w:val="both"/>
            </w:pPr>
            <w:r>
              <w:rPr>
                <w:sz w:val="24"/>
              </w:rPr>
              <w:t xml:space="preserve">иметь световую и звуковую сигнализацию в случае снижения давления топлива и воздуха в подающих трубопроводах к горелкам (форсункам)?</w:t>
            </w:r>
          </w:p>
        </w:tc>
        <w:tc>
          <w:tcPr>
            <w:tcW w:w="2778" w:type="dxa"/>
            <w:vAlign w:val="center"/>
          </w:tcPr>
          <w:p>
            <w:pPr>
              <w:pStyle w:val="0"/>
              <w:jc w:val="center"/>
            </w:pPr>
            <w:hyperlink w:history="0" r:id="rId8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378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44.4</w:t>
            </w:r>
          </w:p>
        </w:tc>
        <w:tc>
          <w:tcPr>
            <w:tcW w:w="5045" w:type="dxa"/>
            <w:vAlign w:val="center"/>
          </w:tcPr>
          <w:p>
            <w:pPr>
              <w:pStyle w:val="0"/>
              <w:jc w:val="both"/>
            </w:pPr>
            <w:r>
              <w:rPr>
                <w:sz w:val="24"/>
              </w:rPr>
              <w:t xml:space="preserve">контролировать открывание электромагнитного клапана подачи топлива посредством световой сигнализации?</w:t>
            </w:r>
          </w:p>
        </w:tc>
        <w:tc>
          <w:tcPr>
            <w:tcW w:w="2778" w:type="dxa"/>
            <w:vAlign w:val="center"/>
          </w:tcPr>
          <w:p>
            <w:pPr>
              <w:pStyle w:val="0"/>
              <w:jc w:val="center"/>
            </w:pPr>
            <w:hyperlink w:history="0" r:id="rId8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378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45</w:t>
            </w:r>
          </w:p>
        </w:tc>
        <w:tc>
          <w:tcPr>
            <w:tcW w:w="5045" w:type="dxa"/>
            <w:vAlign w:val="center"/>
          </w:tcPr>
          <w:p>
            <w:pPr>
              <w:pStyle w:val="0"/>
              <w:jc w:val="both"/>
            </w:pPr>
            <w:r>
              <w:rPr>
                <w:sz w:val="24"/>
              </w:rPr>
              <w:t xml:space="preserve">Обеспечено ли контролируемым лицом оборудование топок с камерным сжиганием топлива предохранительными клапанами, установленными в обмуровке камеры горения и камеры смешения?</w:t>
            </w:r>
          </w:p>
        </w:tc>
        <w:tc>
          <w:tcPr>
            <w:tcW w:w="2778" w:type="dxa"/>
            <w:vAlign w:val="center"/>
          </w:tcPr>
          <w:p>
            <w:pPr>
              <w:pStyle w:val="0"/>
              <w:jc w:val="center"/>
            </w:pPr>
            <w:hyperlink w:history="0" r:id="rId8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379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46</w:t>
            </w:r>
          </w:p>
        </w:tc>
        <w:tc>
          <w:tcPr>
            <w:tcW w:w="5045" w:type="dxa"/>
            <w:vAlign w:val="center"/>
          </w:tcPr>
          <w:p>
            <w:pPr>
              <w:pStyle w:val="0"/>
              <w:jc w:val="both"/>
            </w:pPr>
            <w:r>
              <w:rPr>
                <w:sz w:val="24"/>
              </w:rPr>
              <w:t xml:space="preserve">Содержатся ли контролируемым лицом фурмы (сопла) острого дутья, сводового дутья для слоевых топок, шлицы, сопла для ввода вторичного и третичного воздуха для камерных топок и топок пылеугольного сжигания в исправном состоянии?</w:t>
            </w:r>
          </w:p>
        </w:tc>
        <w:tc>
          <w:tcPr>
            <w:tcW w:w="2778" w:type="dxa"/>
            <w:vAlign w:val="center"/>
          </w:tcPr>
          <w:p>
            <w:pPr>
              <w:pStyle w:val="0"/>
              <w:jc w:val="center"/>
            </w:pPr>
            <w:hyperlink w:history="0" r:id="rId8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385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47</w:t>
            </w:r>
          </w:p>
        </w:tc>
        <w:tc>
          <w:tcPr>
            <w:tcW w:w="5045" w:type="dxa"/>
            <w:vAlign w:val="center"/>
          </w:tcPr>
          <w:p>
            <w:pPr>
              <w:pStyle w:val="0"/>
              <w:jc w:val="both"/>
            </w:pPr>
            <w:r>
              <w:rPr>
                <w:sz w:val="24"/>
              </w:rPr>
              <w:t xml:space="preserve">Обеспечено ли контролируемым лицом наличие у каждой топки стальной растопочной трубы с перекрывающим клапаном (шибером), имеющим дистанционный привод, позволяющий вручную открыть клапан при внезапном отключении электроэнергии?</w:t>
            </w:r>
          </w:p>
        </w:tc>
        <w:tc>
          <w:tcPr>
            <w:tcW w:w="2778" w:type="dxa"/>
            <w:vAlign w:val="center"/>
          </w:tcPr>
          <w:p>
            <w:pPr>
              <w:pStyle w:val="0"/>
              <w:jc w:val="center"/>
            </w:pPr>
            <w:hyperlink w:history="0" r:id="rId8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386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48</w:t>
            </w:r>
          </w:p>
        </w:tc>
        <w:tc>
          <w:tcPr>
            <w:tcW w:w="5045" w:type="dxa"/>
            <w:vAlign w:val="center"/>
          </w:tcPr>
          <w:p>
            <w:pPr>
              <w:pStyle w:val="0"/>
              <w:jc w:val="both"/>
            </w:pPr>
            <w:r>
              <w:rPr>
                <w:sz w:val="24"/>
              </w:rPr>
              <w:t xml:space="preserve">Соблюдаются ли контролируемым лицом требования:</w:t>
            </w:r>
          </w:p>
        </w:tc>
        <w:tc>
          <w:tcPr>
            <w:tcW w:w="2778" w:type="dxa"/>
            <w:vAlign w:val="center"/>
          </w:tcPr>
          <w:p>
            <w:pPr>
              <w:pStyle w:val="0"/>
              <w:jc w:val="center"/>
            </w:pPr>
            <w:hyperlink w:history="0" r:id="rId8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388</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48.1</w:t>
            </w:r>
          </w:p>
        </w:tc>
        <w:tc>
          <w:tcPr>
            <w:tcW w:w="5045" w:type="dxa"/>
            <w:vAlign w:val="center"/>
          </w:tcPr>
          <w:p>
            <w:pPr>
              <w:pStyle w:val="0"/>
              <w:jc w:val="both"/>
            </w:pPr>
            <w:r>
              <w:rPr>
                <w:sz w:val="24"/>
              </w:rPr>
              <w:t xml:space="preserve">по обеспечению механизированного удаления золы и шлака из слоевых топок, а также по герметизации течек для удаления шлака?</w:t>
            </w:r>
          </w:p>
        </w:tc>
        <w:tc>
          <w:tcPr>
            <w:tcW w:w="2778" w:type="dxa"/>
            <w:vAlign w:val="center"/>
          </w:tcPr>
          <w:p>
            <w:pPr>
              <w:pStyle w:val="0"/>
              <w:jc w:val="center"/>
            </w:pPr>
            <w:hyperlink w:history="0" r:id="rId8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388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48.2</w:t>
            </w:r>
          </w:p>
        </w:tc>
        <w:tc>
          <w:tcPr>
            <w:tcW w:w="5045" w:type="dxa"/>
            <w:vAlign w:val="center"/>
          </w:tcPr>
          <w:p>
            <w:pPr>
              <w:pStyle w:val="0"/>
              <w:jc w:val="both"/>
            </w:pPr>
            <w:r>
              <w:rPr>
                <w:sz w:val="24"/>
              </w:rPr>
              <w:t xml:space="preserve">по оборудованию постоянно работающей приточно-вытяжной вентиляцией помещения для удаления золы и шлака?</w:t>
            </w:r>
          </w:p>
        </w:tc>
        <w:tc>
          <w:tcPr>
            <w:tcW w:w="2778" w:type="dxa"/>
            <w:vAlign w:val="center"/>
          </w:tcPr>
          <w:p>
            <w:pPr>
              <w:pStyle w:val="0"/>
              <w:jc w:val="center"/>
            </w:pPr>
            <w:hyperlink w:history="0" r:id="rId8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388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49</w:t>
            </w:r>
          </w:p>
        </w:tc>
        <w:tc>
          <w:tcPr>
            <w:tcW w:w="5045" w:type="dxa"/>
            <w:vAlign w:val="center"/>
          </w:tcPr>
          <w:p>
            <w:pPr>
              <w:pStyle w:val="0"/>
              <w:jc w:val="both"/>
            </w:pPr>
            <w:r>
              <w:rPr>
                <w:sz w:val="24"/>
              </w:rPr>
              <w:t xml:space="preserve">Оснащены ли контролируемым лицом СУ системами пылеулавливания?</w:t>
            </w:r>
          </w:p>
        </w:tc>
        <w:tc>
          <w:tcPr>
            <w:tcW w:w="2778" w:type="dxa"/>
            <w:vAlign w:val="center"/>
          </w:tcPr>
          <w:p>
            <w:pPr>
              <w:pStyle w:val="0"/>
              <w:jc w:val="center"/>
            </w:pPr>
            <w:hyperlink w:history="0" r:id="rId8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390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50</w:t>
            </w:r>
          </w:p>
        </w:tc>
        <w:tc>
          <w:tcPr>
            <w:tcW w:w="5045" w:type="dxa"/>
            <w:vAlign w:val="center"/>
          </w:tcPr>
          <w:p>
            <w:pPr>
              <w:pStyle w:val="0"/>
              <w:jc w:val="both"/>
            </w:pPr>
            <w:r>
              <w:rPr>
                <w:sz w:val="24"/>
              </w:rPr>
              <w:t xml:space="preserve">Эксплуатируются ли контролируемым лицом аппараты сухого и мокрого пылеулавливания в соответствии с требованиями к безопасной эксплуатации газоочистных и пылеулавливающих установок?</w:t>
            </w:r>
          </w:p>
        </w:tc>
        <w:tc>
          <w:tcPr>
            <w:tcW w:w="2778" w:type="dxa"/>
            <w:vAlign w:val="center"/>
          </w:tcPr>
          <w:p>
            <w:pPr>
              <w:pStyle w:val="0"/>
              <w:jc w:val="center"/>
            </w:pPr>
            <w:hyperlink w:history="0" r:id="rId9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391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51</w:t>
            </w:r>
          </w:p>
        </w:tc>
        <w:tc>
          <w:tcPr>
            <w:tcW w:w="5045" w:type="dxa"/>
            <w:vAlign w:val="center"/>
          </w:tcPr>
          <w:p>
            <w:pPr>
              <w:pStyle w:val="0"/>
              <w:jc w:val="both"/>
            </w:pPr>
            <w:r>
              <w:rPr>
                <w:sz w:val="24"/>
              </w:rPr>
              <w:t xml:space="preserve">Оснащены ли контролируемым лицом разгрузочные камеры, а также пылеулавливающие аппараты сухой очистки газов для выгрузки сухого угля и пыли герметизирующими устройствами, препятствующими подсосам воздуха в сушильные тракты и проникновению взрывных газов в помещение?</w:t>
            </w:r>
          </w:p>
        </w:tc>
        <w:tc>
          <w:tcPr>
            <w:tcW w:w="2778" w:type="dxa"/>
            <w:vAlign w:val="center"/>
          </w:tcPr>
          <w:p>
            <w:pPr>
              <w:pStyle w:val="0"/>
              <w:jc w:val="center"/>
            </w:pPr>
            <w:hyperlink w:history="0" r:id="rId9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393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52</w:t>
            </w:r>
          </w:p>
        </w:tc>
        <w:tc>
          <w:tcPr>
            <w:tcW w:w="5045" w:type="dxa"/>
            <w:vAlign w:val="center"/>
          </w:tcPr>
          <w:p>
            <w:pPr>
              <w:pStyle w:val="0"/>
              <w:jc w:val="both"/>
            </w:pPr>
            <w:r>
              <w:rPr>
                <w:sz w:val="24"/>
              </w:rPr>
              <w:t xml:space="preserve">Корректируется ли контролируемым лицом режимная карта при внесении изменений в конструкцию штемпельного пресса или технологию брикетирования?</w:t>
            </w:r>
          </w:p>
        </w:tc>
        <w:tc>
          <w:tcPr>
            <w:tcW w:w="2778" w:type="dxa"/>
            <w:vAlign w:val="center"/>
          </w:tcPr>
          <w:p>
            <w:pPr>
              <w:pStyle w:val="0"/>
              <w:jc w:val="center"/>
            </w:pPr>
            <w:hyperlink w:history="0" r:id="rId9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434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53</w:t>
            </w:r>
          </w:p>
        </w:tc>
        <w:tc>
          <w:tcPr>
            <w:tcW w:w="5045" w:type="dxa"/>
            <w:vAlign w:val="center"/>
          </w:tcPr>
          <w:p>
            <w:pPr>
              <w:pStyle w:val="0"/>
              <w:jc w:val="both"/>
            </w:pPr>
            <w:r>
              <w:rPr>
                <w:sz w:val="24"/>
              </w:rPr>
              <w:t xml:space="preserve">Организован ли контролируемым лицом технологический процесс брикетирования в соответствии с режимной картой вальцевого пресса, утвержденной главным инженером фабрики?</w:t>
            </w:r>
          </w:p>
        </w:tc>
        <w:tc>
          <w:tcPr>
            <w:tcW w:w="2778" w:type="dxa"/>
            <w:vAlign w:val="center"/>
          </w:tcPr>
          <w:p>
            <w:pPr>
              <w:pStyle w:val="0"/>
              <w:jc w:val="center"/>
            </w:pPr>
            <w:hyperlink w:history="0" r:id="rId9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437</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54</w:t>
            </w:r>
          </w:p>
        </w:tc>
        <w:tc>
          <w:tcPr>
            <w:tcW w:w="5045" w:type="dxa"/>
            <w:vAlign w:val="center"/>
          </w:tcPr>
          <w:p>
            <w:pPr>
              <w:pStyle w:val="0"/>
              <w:jc w:val="both"/>
            </w:pPr>
            <w:r>
              <w:rPr>
                <w:sz w:val="24"/>
              </w:rPr>
              <w:t xml:space="preserve">Соблюдается ли контролируемым лицом максимальная высота штабелей угля, которая не должна превышать 4 метра при содержании серы свыше 3% в углях I и II группы по склонности к самовозгоранию?</w:t>
            </w:r>
          </w:p>
        </w:tc>
        <w:tc>
          <w:tcPr>
            <w:tcW w:w="2778" w:type="dxa"/>
            <w:vAlign w:val="center"/>
          </w:tcPr>
          <w:p>
            <w:pPr>
              <w:pStyle w:val="0"/>
              <w:jc w:val="center"/>
            </w:pPr>
            <w:hyperlink w:history="0" r:id="rId9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489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55</w:t>
            </w:r>
          </w:p>
        </w:tc>
        <w:tc>
          <w:tcPr>
            <w:tcW w:w="5045" w:type="dxa"/>
            <w:vAlign w:val="center"/>
          </w:tcPr>
          <w:p>
            <w:pPr>
              <w:pStyle w:val="0"/>
              <w:jc w:val="both"/>
            </w:pPr>
            <w:r>
              <w:rPr>
                <w:sz w:val="24"/>
              </w:rPr>
              <w:t xml:space="preserve">Обеспечено ли контролируемым лицом наличие на складах резервных площадок не менее 5 - 10% полезной емкости склада для освежения угля длительного хранения, охлаждения разогревшегося и складирования некондиционных углей?</w:t>
            </w:r>
          </w:p>
        </w:tc>
        <w:tc>
          <w:tcPr>
            <w:tcW w:w="2778" w:type="dxa"/>
            <w:vAlign w:val="center"/>
          </w:tcPr>
          <w:p>
            <w:pPr>
              <w:pStyle w:val="0"/>
              <w:jc w:val="center"/>
            </w:pPr>
            <w:hyperlink w:history="0" r:id="rId9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486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56</w:t>
            </w:r>
          </w:p>
        </w:tc>
        <w:tc>
          <w:tcPr>
            <w:tcW w:w="5045" w:type="dxa"/>
            <w:vAlign w:val="center"/>
          </w:tcPr>
          <w:p>
            <w:pPr>
              <w:pStyle w:val="0"/>
              <w:jc w:val="both"/>
            </w:pPr>
            <w:r>
              <w:rPr>
                <w:sz w:val="24"/>
              </w:rPr>
              <w:t xml:space="preserve">Осуществляются ли контролируемым лицом специальные меры по снижению интенсивности окисления угля и предотвращению его нагрева и самовозгорания при длительном хранении, а также для предотвращения его распыления и вымывания: засыпка поверхности штабеля угольной мелочью и послойное уплотнение, побелка откосов штабеля 5 - 10% раствором извести и покрытие штабелей специальными составами, замедляющими окислительные процессы в углях, указанными в </w:t>
            </w:r>
            <w:hyperlink w:history="0" r:id="rId9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приложении N 12</w:t>
              </w:r>
            </w:hyperlink>
            <w:r>
              <w:rPr>
                <w:sz w:val="24"/>
              </w:rPr>
              <w:t xml:space="preserve"> к ФНП N 428?</w:t>
            </w:r>
          </w:p>
        </w:tc>
        <w:tc>
          <w:tcPr>
            <w:tcW w:w="2778" w:type="dxa"/>
            <w:vAlign w:val="center"/>
          </w:tcPr>
          <w:p>
            <w:pPr>
              <w:pStyle w:val="0"/>
              <w:jc w:val="center"/>
            </w:pPr>
            <w:hyperlink w:history="0" r:id="rId9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491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57</w:t>
            </w:r>
          </w:p>
        </w:tc>
        <w:tc>
          <w:tcPr>
            <w:tcW w:w="5045" w:type="dxa"/>
            <w:vAlign w:val="center"/>
          </w:tcPr>
          <w:p>
            <w:pPr>
              <w:pStyle w:val="0"/>
              <w:jc w:val="both"/>
            </w:pPr>
            <w:r>
              <w:rPr>
                <w:sz w:val="24"/>
              </w:rPr>
              <w:t xml:space="preserve">Обеспечено ли контролируемым лицом отопление подземной (разгрузочной) части укрытых угольных складов?</w:t>
            </w:r>
          </w:p>
        </w:tc>
        <w:tc>
          <w:tcPr>
            <w:tcW w:w="2778" w:type="dxa"/>
            <w:vAlign w:val="center"/>
          </w:tcPr>
          <w:p>
            <w:pPr>
              <w:pStyle w:val="0"/>
              <w:jc w:val="center"/>
            </w:pPr>
            <w:hyperlink w:history="0" r:id="rId9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516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58</w:t>
            </w:r>
          </w:p>
        </w:tc>
        <w:tc>
          <w:tcPr>
            <w:tcW w:w="5045" w:type="dxa"/>
            <w:vAlign w:val="center"/>
          </w:tcPr>
          <w:p>
            <w:pPr>
              <w:pStyle w:val="0"/>
              <w:jc w:val="both"/>
            </w:pPr>
            <w:r>
              <w:rPr>
                <w:sz w:val="24"/>
              </w:rPr>
              <w:t xml:space="preserve">Оборудованы ли контролируемым лицом тоннели погрузочно-складского комплекса, подземная часть укрытых складов для углей опасных по газу аварийной вентиляцией, стационарными приборами контроля содержания метана?</w:t>
            </w:r>
          </w:p>
        </w:tc>
        <w:tc>
          <w:tcPr>
            <w:tcW w:w="2778" w:type="dxa"/>
            <w:vAlign w:val="center"/>
          </w:tcPr>
          <w:p>
            <w:pPr>
              <w:pStyle w:val="0"/>
              <w:jc w:val="center"/>
            </w:pPr>
            <w:hyperlink w:history="0" r:id="rId9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520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59</w:t>
            </w:r>
          </w:p>
        </w:tc>
        <w:tc>
          <w:tcPr>
            <w:tcW w:w="5045" w:type="dxa"/>
            <w:vAlign w:val="center"/>
          </w:tcPr>
          <w:p>
            <w:pPr>
              <w:pStyle w:val="0"/>
              <w:jc w:val="both"/>
            </w:pPr>
            <w:r>
              <w:rPr>
                <w:sz w:val="24"/>
              </w:rPr>
              <w:t xml:space="preserve">Организовано ли контролируемым лицом проведение контроля запыленности воздуха в подземной части склада при формировании штабеля и ведении технологических работ по разгрузке угля через питатели аналогично мероприятиям по борьбе с пылью на фабрике?</w:t>
            </w:r>
          </w:p>
        </w:tc>
        <w:tc>
          <w:tcPr>
            <w:tcW w:w="2778" w:type="dxa"/>
            <w:vAlign w:val="center"/>
          </w:tcPr>
          <w:p>
            <w:pPr>
              <w:pStyle w:val="0"/>
              <w:jc w:val="center"/>
            </w:pPr>
            <w:hyperlink w:history="0" r:id="rId10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524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60</w:t>
            </w:r>
          </w:p>
        </w:tc>
        <w:tc>
          <w:tcPr>
            <w:tcW w:w="5045" w:type="dxa"/>
            <w:vAlign w:val="center"/>
          </w:tcPr>
          <w:p>
            <w:pPr>
              <w:pStyle w:val="0"/>
              <w:jc w:val="both"/>
            </w:pPr>
            <w:r>
              <w:rPr>
                <w:sz w:val="24"/>
              </w:rPr>
              <w:t xml:space="preserve">Обеспечено ли контролируемым лицом наличие резерва строительных материалов, землеройной техники, автотранспорта и другого оборудования, предусмотренных ПЛА, для оперативной ликвидации повреждений и аварийных ситуаций в легкодоступных местах шламовых отстойников фабрики?</w:t>
            </w:r>
          </w:p>
        </w:tc>
        <w:tc>
          <w:tcPr>
            <w:tcW w:w="2778" w:type="dxa"/>
            <w:vAlign w:val="center"/>
          </w:tcPr>
          <w:p>
            <w:pPr>
              <w:pStyle w:val="0"/>
              <w:jc w:val="center"/>
            </w:pPr>
            <w:hyperlink w:history="0" r:id="rId10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543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61</w:t>
            </w:r>
          </w:p>
        </w:tc>
        <w:tc>
          <w:tcPr>
            <w:tcW w:w="5045" w:type="dxa"/>
            <w:vAlign w:val="center"/>
          </w:tcPr>
          <w:p>
            <w:pPr>
              <w:pStyle w:val="0"/>
              <w:jc w:val="both"/>
            </w:pPr>
            <w:r>
              <w:rPr>
                <w:sz w:val="24"/>
              </w:rPr>
              <w:t xml:space="preserve">Обеспечено ли контролируемым лицом освещение дамб (плотин), по которым проходят напорные пульпопроводы и которые используются для хождения людей, на всем их протяжении?</w:t>
            </w:r>
          </w:p>
        </w:tc>
        <w:tc>
          <w:tcPr>
            <w:tcW w:w="2778" w:type="dxa"/>
            <w:vAlign w:val="center"/>
          </w:tcPr>
          <w:p>
            <w:pPr>
              <w:pStyle w:val="0"/>
              <w:jc w:val="center"/>
            </w:pPr>
            <w:hyperlink w:history="0" r:id="rId10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545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62</w:t>
            </w:r>
          </w:p>
        </w:tc>
        <w:tc>
          <w:tcPr>
            <w:tcW w:w="5045" w:type="dxa"/>
            <w:vAlign w:val="center"/>
          </w:tcPr>
          <w:p>
            <w:pPr>
              <w:pStyle w:val="0"/>
              <w:jc w:val="both"/>
            </w:pPr>
            <w:r>
              <w:rPr>
                <w:sz w:val="24"/>
              </w:rPr>
              <w:t xml:space="preserve">Установлены ли контролируемым лицом в местах погрузки защитные барьеры от кусков, падающих между вагоном и работниками?</w:t>
            </w:r>
          </w:p>
        </w:tc>
        <w:tc>
          <w:tcPr>
            <w:tcW w:w="2778" w:type="dxa"/>
            <w:vAlign w:val="center"/>
          </w:tcPr>
          <w:p>
            <w:pPr>
              <w:pStyle w:val="0"/>
              <w:jc w:val="center"/>
            </w:pPr>
            <w:hyperlink w:history="0" r:id="rId10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553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63</w:t>
            </w:r>
          </w:p>
        </w:tc>
        <w:tc>
          <w:tcPr>
            <w:tcW w:w="5045" w:type="dxa"/>
            <w:vAlign w:val="center"/>
          </w:tcPr>
          <w:p>
            <w:pPr>
              <w:pStyle w:val="0"/>
              <w:jc w:val="both"/>
            </w:pPr>
            <w:r>
              <w:rPr>
                <w:sz w:val="24"/>
              </w:rPr>
              <w:t xml:space="preserve">Организовано ли контролируемым лицом проведение погрузочно-разгрузочных работ с применением экскаваторов, бульдозеров и автотранспорта в соответствии с паспортом погрузочно-разгрузочных работ, утвержденным главным инженером фабрики?</w:t>
            </w:r>
          </w:p>
        </w:tc>
        <w:tc>
          <w:tcPr>
            <w:tcW w:w="2778" w:type="dxa"/>
            <w:vAlign w:val="center"/>
          </w:tcPr>
          <w:p>
            <w:pPr>
              <w:pStyle w:val="0"/>
              <w:jc w:val="center"/>
            </w:pPr>
            <w:hyperlink w:history="0" r:id="rId10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558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64</w:t>
            </w:r>
          </w:p>
        </w:tc>
        <w:tc>
          <w:tcPr>
            <w:tcW w:w="5045" w:type="dxa"/>
            <w:vAlign w:val="center"/>
          </w:tcPr>
          <w:p>
            <w:pPr>
              <w:pStyle w:val="0"/>
              <w:jc w:val="both"/>
            </w:pPr>
            <w:r>
              <w:rPr>
                <w:sz w:val="24"/>
              </w:rPr>
              <w:t xml:space="preserve">Оборудованы ли контролируемым лицом при эксплуатации железнодорожных путей и автомобильных дорог, принадлежащих организациям, места пересечения с пешеходными дорожками, а также участки, приближенные к зданиям и сооружениям, необходимыми предупреждающими знаками, запрещающими хождение по железнодорожным путям, ограждениями и сигнальными устройствами?</w:t>
            </w:r>
          </w:p>
        </w:tc>
        <w:tc>
          <w:tcPr>
            <w:tcW w:w="2778" w:type="dxa"/>
            <w:vAlign w:val="center"/>
          </w:tcPr>
          <w:p>
            <w:pPr>
              <w:pStyle w:val="0"/>
              <w:jc w:val="center"/>
            </w:pPr>
            <w:hyperlink w:history="0" r:id="rId10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570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65</w:t>
            </w:r>
          </w:p>
        </w:tc>
        <w:tc>
          <w:tcPr>
            <w:tcW w:w="5045" w:type="dxa"/>
            <w:vAlign w:val="center"/>
          </w:tcPr>
          <w:p>
            <w:pPr>
              <w:pStyle w:val="0"/>
              <w:jc w:val="both"/>
            </w:pPr>
            <w:r>
              <w:rPr>
                <w:sz w:val="24"/>
              </w:rPr>
              <w:t xml:space="preserve">Обеспечено ли контролируемым лицом проведение загрузки вагонов (думпкаров) согласно паспорту погрузочных работ?</w:t>
            </w:r>
          </w:p>
        </w:tc>
        <w:tc>
          <w:tcPr>
            <w:tcW w:w="2778" w:type="dxa"/>
            <w:vAlign w:val="center"/>
          </w:tcPr>
          <w:p>
            <w:pPr>
              <w:pStyle w:val="0"/>
              <w:jc w:val="center"/>
            </w:pPr>
            <w:hyperlink w:history="0" r:id="rId10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596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66</w:t>
            </w:r>
          </w:p>
        </w:tc>
        <w:tc>
          <w:tcPr>
            <w:tcW w:w="5045" w:type="dxa"/>
            <w:vAlign w:val="center"/>
          </w:tcPr>
          <w:p>
            <w:pPr>
              <w:pStyle w:val="0"/>
              <w:jc w:val="both"/>
            </w:pPr>
            <w:r>
              <w:rPr>
                <w:sz w:val="24"/>
              </w:rPr>
              <w:t xml:space="preserve">Организовано ли контролируемым лицом торможение отцепленных вагонов для предохранения самопроизвольного ухода их под уклон?</w:t>
            </w:r>
          </w:p>
        </w:tc>
        <w:tc>
          <w:tcPr>
            <w:tcW w:w="2778" w:type="dxa"/>
            <w:vAlign w:val="center"/>
          </w:tcPr>
          <w:p>
            <w:pPr>
              <w:pStyle w:val="0"/>
              <w:jc w:val="center"/>
            </w:pPr>
            <w:hyperlink w:history="0" r:id="rId10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598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67</w:t>
            </w:r>
          </w:p>
        </w:tc>
        <w:tc>
          <w:tcPr>
            <w:tcW w:w="5045" w:type="dxa"/>
            <w:vAlign w:val="center"/>
          </w:tcPr>
          <w:p>
            <w:pPr>
              <w:pStyle w:val="0"/>
              <w:jc w:val="both"/>
            </w:pPr>
            <w:r>
              <w:rPr>
                <w:sz w:val="24"/>
              </w:rPr>
              <w:t xml:space="preserve">Ограждены ли контролируемым лицом разгрузочные площадки предохранительным валом высотой не менее половины диаметра колеса самого большого по грузоподъемности автомобиля?</w:t>
            </w:r>
          </w:p>
        </w:tc>
        <w:tc>
          <w:tcPr>
            <w:tcW w:w="2778" w:type="dxa"/>
            <w:vAlign w:val="center"/>
          </w:tcPr>
          <w:p>
            <w:pPr>
              <w:pStyle w:val="0"/>
              <w:jc w:val="center"/>
            </w:pPr>
            <w:hyperlink w:history="0" r:id="rId10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617</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68</w:t>
            </w:r>
          </w:p>
        </w:tc>
        <w:tc>
          <w:tcPr>
            <w:tcW w:w="5045" w:type="dxa"/>
            <w:vAlign w:val="center"/>
          </w:tcPr>
          <w:p>
            <w:pPr>
              <w:pStyle w:val="0"/>
              <w:jc w:val="both"/>
            </w:pPr>
            <w:r>
              <w:rPr>
                <w:sz w:val="24"/>
              </w:rPr>
              <w:t xml:space="preserve">Обеспечено ли контролируемым лицом ограждение движущихся частей конвейеров (приводные, натяжные, отклоняющиеся барабаны, натяжные устройства, каналы и блоки натяжных устройств, ременные и другие передачи, муфты, а также опорные ролики верхней ветви ленты и ролики нижней ветви ленты), к которым возможен доступ работников, от попадания в них людей и посторонних предметов?</w:t>
            </w:r>
          </w:p>
        </w:tc>
        <w:tc>
          <w:tcPr>
            <w:tcW w:w="2778" w:type="dxa"/>
            <w:vAlign w:val="center"/>
          </w:tcPr>
          <w:p>
            <w:pPr>
              <w:pStyle w:val="0"/>
              <w:jc w:val="center"/>
            </w:pPr>
            <w:hyperlink w:history="0" r:id="rId10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618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69</w:t>
            </w:r>
          </w:p>
        </w:tc>
        <w:tc>
          <w:tcPr>
            <w:tcW w:w="5045" w:type="dxa"/>
            <w:vAlign w:val="center"/>
          </w:tcPr>
          <w:p>
            <w:pPr>
              <w:pStyle w:val="0"/>
              <w:jc w:val="both"/>
            </w:pPr>
            <w:r>
              <w:rPr>
                <w:sz w:val="24"/>
              </w:rPr>
              <w:t xml:space="preserve">Оборудованы ли контролируемым лицом конвейеры ленточные, скребковые, пластинчатые и другие устройствами, позволяющими:</w:t>
            </w:r>
          </w:p>
        </w:tc>
        <w:tc>
          <w:tcPr>
            <w:tcW w:w="2778" w:type="dxa"/>
            <w:vAlign w:val="center"/>
          </w:tcPr>
          <w:p>
            <w:pPr>
              <w:pStyle w:val="0"/>
              <w:jc w:val="center"/>
            </w:pPr>
            <w:hyperlink w:history="0" r:id="rId11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621</w:t>
              </w:r>
            </w:hyperlink>
          </w:p>
          <w:p>
            <w:pPr>
              <w:pStyle w:val="0"/>
              <w:jc w:val="center"/>
            </w:pPr>
            <w:r>
              <w:rPr>
                <w:sz w:val="24"/>
              </w:rPr>
              <w:t xml:space="preserve">ФНП N 428</w:t>
            </w:r>
          </w:p>
        </w:tc>
        <w:tc>
          <w:tcPr>
            <w:tcW w:w="672" w:type="dxa"/>
            <w:vAlign w:val="center"/>
          </w:tcPr>
          <w:p>
            <w:pPr>
              <w:pStyle w:val="0"/>
              <w:jc w:val="center"/>
            </w:pPr>
            <w:r>
              <w:rPr>
                <w:sz w:val="24"/>
              </w:rPr>
              <w:t xml:space="preserve">-</w:t>
            </w:r>
          </w:p>
        </w:tc>
        <w:tc>
          <w:tcPr>
            <w:tcW w:w="680" w:type="dxa"/>
            <w:vAlign w:val="center"/>
          </w:tcPr>
          <w:p>
            <w:pPr>
              <w:pStyle w:val="0"/>
              <w:jc w:val="center"/>
            </w:pPr>
            <w:r>
              <w:rPr>
                <w:sz w:val="24"/>
              </w:rPr>
              <w:t xml:space="preserve">-</w:t>
            </w:r>
          </w:p>
        </w:tc>
        <w:tc>
          <w:tcPr>
            <w:tcW w:w="1361" w:type="dxa"/>
            <w:vAlign w:val="center"/>
          </w:tcPr>
          <w:p>
            <w:pPr>
              <w:pStyle w:val="0"/>
              <w:jc w:val="center"/>
            </w:pPr>
            <w:r>
              <w:rPr>
                <w:sz w:val="24"/>
              </w:rPr>
              <w:t xml:space="preserve">-</w:t>
            </w:r>
          </w:p>
        </w:tc>
        <w:tc>
          <w:tcPr>
            <w:tcW w:w="2494" w:type="dxa"/>
            <w:vAlign w:val="center"/>
          </w:tcPr>
          <w:p>
            <w:pPr>
              <w:pStyle w:val="0"/>
              <w:jc w:val="center"/>
            </w:pPr>
            <w:r>
              <w:rPr>
                <w:sz w:val="24"/>
              </w:rPr>
              <w:t xml:space="preserve">-</w:t>
            </w:r>
          </w:p>
        </w:tc>
      </w:tr>
      <w:tr>
        <w:tc>
          <w:tcPr>
            <w:tcW w:w="566" w:type="dxa"/>
            <w:vAlign w:val="center"/>
          </w:tcPr>
          <w:p>
            <w:pPr>
              <w:pStyle w:val="0"/>
              <w:jc w:val="center"/>
            </w:pPr>
            <w:r>
              <w:rPr>
                <w:sz w:val="24"/>
              </w:rPr>
              <w:t xml:space="preserve">69.1</w:t>
            </w:r>
          </w:p>
        </w:tc>
        <w:tc>
          <w:tcPr>
            <w:tcW w:w="5045" w:type="dxa"/>
            <w:vAlign w:val="center"/>
          </w:tcPr>
          <w:p>
            <w:pPr>
              <w:pStyle w:val="0"/>
              <w:jc w:val="both"/>
            </w:pPr>
            <w:r>
              <w:rPr>
                <w:sz w:val="24"/>
              </w:rPr>
              <w:t xml:space="preserve">аварийно останавливать привод конвейера с любого места по всей длине конвейера со стороны прохода и обслуживания?</w:t>
            </w:r>
          </w:p>
        </w:tc>
        <w:tc>
          <w:tcPr>
            <w:tcW w:w="2778" w:type="dxa"/>
            <w:vAlign w:val="center"/>
          </w:tcPr>
          <w:p>
            <w:pPr>
              <w:pStyle w:val="0"/>
              <w:jc w:val="center"/>
            </w:pPr>
            <w:hyperlink w:history="0" r:id="rId11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621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69.2</w:t>
            </w:r>
          </w:p>
        </w:tc>
        <w:tc>
          <w:tcPr>
            <w:tcW w:w="5045" w:type="dxa"/>
            <w:vAlign w:val="center"/>
          </w:tcPr>
          <w:p>
            <w:pPr>
              <w:pStyle w:val="0"/>
              <w:jc w:val="both"/>
            </w:pPr>
            <w:r>
              <w:rPr>
                <w:sz w:val="24"/>
              </w:rPr>
              <w:t xml:space="preserve">обеспечивать перед пуском автоматическую подачу звукового сигнала длительностью не менее 5 секунд, хорошо слышимого как по всей длине конвейера, так и в районе натяжной и приводной станций?</w:t>
            </w:r>
          </w:p>
        </w:tc>
        <w:tc>
          <w:tcPr>
            <w:tcW w:w="2778" w:type="dxa"/>
            <w:vAlign w:val="center"/>
          </w:tcPr>
          <w:p>
            <w:pPr>
              <w:pStyle w:val="0"/>
              <w:jc w:val="center"/>
            </w:pPr>
            <w:hyperlink w:history="0" r:id="rId11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621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69.3</w:t>
            </w:r>
          </w:p>
        </w:tc>
        <w:tc>
          <w:tcPr>
            <w:tcW w:w="5045" w:type="dxa"/>
            <w:vAlign w:val="center"/>
          </w:tcPr>
          <w:p>
            <w:pPr>
              <w:pStyle w:val="0"/>
              <w:jc w:val="both"/>
            </w:pPr>
            <w:r>
              <w:rPr>
                <w:sz w:val="24"/>
              </w:rPr>
              <w:t xml:space="preserve">выполнять местную блокировку, предотвращающую пуск конвейера с пульта управления и рабочего места?</w:t>
            </w:r>
          </w:p>
        </w:tc>
        <w:tc>
          <w:tcPr>
            <w:tcW w:w="2778" w:type="dxa"/>
            <w:vAlign w:val="center"/>
          </w:tcPr>
          <w:p>
            <w:pPr>
              <w:pStyle w:val="0"/>
              <w:jc w:val="center"/>
            </w:pPr>
            <w:hyperlink w:history="0" r:id="rId11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621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69.4</w:t>
            </w:r>
          </w:p>
        </w:tc>
        <w:tc>
          <w:tcPr>
            <w:tcW w:w="5045" w:type="dxa"/>
            <w:vAlign w:val="center"/>
          </w:tcPr>
          <w:p>
            <w:pPr>
              <w:pStyle w:val="0"/>
              <w:jc w:val="both"/>
            </w:pPr>
            <w:r>
              <w:rPr>
                <w:sz w:val="24"/>
              </w:rPr>
              <w:t xml:space="preserve">отключать приводы при перегрузке конвейеров сверх допустимой величины, установленной инструкцией по эксплуатации?</w:t>
            </w:r>
          </w:p>
        </w:tc>
        <w:tc>
          <w:tcPr>
            <w:tcW w:w="2778" w:type="dxa"/>
            <w:vAlign w:val="center"/>
          </w:tcPr>
          <w:p>
            <w:pPr>
              <w:pStyle w:val="0"/>
              <w:jc w:val="center"/>
            </w:pPr>
            <w:hyperlink w:history="0" r:id="rId11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621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70</w:t>
            </w:r>
          </w:p>
        </w:tc>
        <w:tc>
          <w:tcPr>
            <w:tcW w:w="5045" w:type="dxa"/>
            <w:vAlign w:val="center"/>
          </w:tcPr>
          <w:p>
            <w:pPr>
              <w:pStyle w:val="0"/>
              <w:jc w:val="both"/>
            </w:pPr>
            <w:r>
              <w:rPr>
                <w:sz w:val="24"/>
              </w:rPr>
              <w:t xml:space="preserve">Обеспечено ли контролируемым лицом заключение канатов в трубы или другое ограждение на случай разрыва в зонах прохода у канатов натяжных станций?</w:t>
            </w:r>
          </w:p>
        </w:tc>
        <w:tc>
          <w:tcPr>
            <w:tcW w:w="2778" w:type="dxa"/>
            <w:vAlign w:val="center"/>
          </w:tcPr>
          <w:p>
            <w:pPr>
              <w:pStyle w:val="0"/>
              <w:jc w:val="center"/>
            </w:pPr>
            <w:hyperlink w:history="0" r:id="rId11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624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71</w:t>
            </w:r>
          </w:p>
        </w:tc>
        <w:tc>
          <w:tcPr>
            <w:tcW w:w="5045" w:type="dxa"/>
            <w:vAlign w:val="center"/>
          </w:tcPr>
          <w:p>
            <w:pPr>
              <w:pStyle w:val="0"/>
              <w:jc w:val="both"/>
            </w:pPr>
            <w:r>
              <w:rPr>
                <w:sz w:val="24"/>
              </w:rPr>
              <w:t xml:space="preserve">Обеспечено ли контролируемым лицом отсутствие выступающих частей в проходе для людей в конвейерных галереях?</w:t>
            </w:r>
          </w:p>
        </w:tc>
        <w:tc>
          <w:tcPr>
            <w:tcW w:w="2778" w:type="dxa"/>
            <w:vAlign w:val="center"/>
          </w:tcPr>
          <w:p>
            <w:pPr>
              <w:pStyle w:val="0"/>
              <w:jc w:val="center"/>
            </w:pPr>
            <w:hyperlink w:history="0" r:id="rId11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630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72</w:t>
            </w:r>
          </w:p>
        </w:tc>
        <w:tc>
          <w:tcPr>
            <w:tcW w:w="5045" w:type="dxa"/>
            <w:vAlign w:val="center"/>
          </w:tcPr>
          <w:p>
            <w:pPr>
              <w:pStyle w:val="0"/>
              <w:jc w:val="both"/>
            </w:pPr>
            <w:r>
              <w:rPr>
                <w:sz w:val="24"/>
              </w:rPr>
              <w:t xml:space="preserve">Укладываются ли контролируемым лицом на полу трапы с планками, прикрепленными через 0,4 - 0,5 м, и устанавливаются ли металлические поручни вдоль става конвейера по наклонным галереям с углом наклона более 7°?</w:t>
            </w:r>
          </w:p>
        </w:tc>
        <w:tc>
          <w:tcPr>
            <w:tcW w:w="2778" w:type="dxa"/>
            <w:vAlign w:val="center"/>
          </w:tcPr>
          <w:p>
            <w:pPr>
              <w:pStyle w:val="0"/>
              <w:jc w:val="center"/>
            </w:pPr>
            <w:hyperlink w:history="0" r:id="rId11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636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73</w:t>
            </w:r>
          </w:p>
        </w:tc>
        <w:tc>
          <w:tcPr>
            <w:tcW w:w="5045" w:type="dxa"/>
            <w:vAlign w:val="center"/>
          </w:tcPr>
          <w:p>
            <w:pPr>
              <w:pStyle w:val="0"/>
              <w:jc w:val="both"/>
            </w:pPr>
            <w:r>
              <w:rPr>
                <w:sz w:val="24"/>
              </w:rPr>
              <w:t xml:space="preserve">Осуществляется ли эксплуатация контролируемым лицом элеваторов при наличии датчиков скорости?</w:t>
            </w:r>
          </w:p>
        </w:tc>
        <w:tc>
          <w:tcPr>
            <w:tcW w:w="2778" w:type="dxa"/>
            <w:vAlign w:val="center"/>
          </w:tcPr>
          <w:p>
            <w:pPr>
              <w:pStyle w:val="0"/>
              <w:jc w:val="center"/>
            </w:pPr>
            <w:hyperlink w:history="0" r:id="rId11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640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74</w:t>
            </w:r>
          </w:p>
        </w:tc>
        <w:tc>
          <w:tcPr>
            <w:tcW w:w="5045" w:type="dxa"/>
            <w:vAlign w:val="center"/>
          </w:tcPr>
          <w:p>
            <w:pPr>
              <w:pStyle w:val="0"/>
              <w:jc w:val="both"/>
            </w:pPr>
            <w:r>
              <w:rPr>
                <w:sz w:val="24"/>
              </w:rPr>
              <w:t xml:space="preserve">Оборудованы ли контролируемым лицом все площадки монтажных проемов устройствами для зацепа страховочных систем и приспособлениями для подъема грузов на площадки?</w:t>
            </w:r>
          </w:p>
        </w:tc>
        <w:tc>
          <w:tcPr>
            <w:tcW w:w="2778" w:type="dxa"/>
            <w:vAlign w:val="center"/>
          </w:tcPr>
          <w:p>
            <w:pPr>
              <w:pStyle w:val="0"/>
              <w:jc w:val="center"/>
            </w:pPr>
            <w:hyperlink w:history="0" r:id="rId11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641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75</w:t>
            </w:r>
          </w:p>
        </w:tc>
        <w:tc>
          <w:tcPr>
            <w:tcW w:w="5045" w:type="dxa"/>
            <w:vAlign w:val="center"/>
          </w:tcPr>
          <w:p>
            <w:pPr>
              <w:pStyle w:val="0"/>
              <w:jc w:val="both"/>
            </w:pPr>
            <w:r>
              <w:rPr>
                <w:sz w:val="24"/>
              </w:rPr>
              <w:t xml:space="preserve">Организовано ли контролируемым лицом указание на однолинейной схеме происшедших изменений в электроснабжении в суточный срок за подписью работника, ответственного за электрохозяйство, с указанием его должности и даты внесения изменения?</w:t>
            </w:r>
          </w:p>
        </w:tc>
        <w:tc>
          <w:tcPr>
            <w:tcW w:w="2778" w:type="dxa"/>
            <w:vAlign w:val="center"/>
          </w:tcPr>
          <w:p>
            <w:pPr>
              <w:pStyle w:val="0"/>
              <w:jc w:val="center"/>
            </w:pPr>
            <w:hyperlink w:history="0" r:id="rId12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644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76</w:t>
            </w:r>
          </w:p>
        </w:tc>
        <w:tc>
          <w:tcPr>
            <w:tcW w:w="5045" w:type="dxa"/>
            <w:vAlign w:val="center"/>
          </w:tcPr>
          <w:p>
            <w:pPr>
              <w:pStyle w:val="0"/>
              <w:jc w:val="both"/>
            </w:pPr>
            <w:r>
              <w:rPr>
                <w:sz w:val="24"/>
              </w:rPr>
              <w:t xml:space="preserve">Обеспечено ли контролируемым лицом наличие на каждом пусковом аппарате надписи, указывающей на включаемую им установку и номер позиции по технологической схеме?</w:t>
            </w:r>
          </w:p>
        </w:tc>
        <w:tc>
          <w:tcPr>
            <w:tcW w:w="2778" w:type="dxa"/>
            <w:vAlign w:val="center"/>
          </w:tcPr>
          <w:p>
            <w:pPr>
              <w:pStyle w:val="0"/>
              <w:jc w:val="center"/>
            </w:pPr>
            <w:hyperlink w:history="0" r:id="rId12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Пункты 168</w:t>
              </w:r>
            </w:hyperlink>
            <w:r>
              <w:rPr>
                <w:sz w:val="24"/>
              </w:rPr>
              <w:t xml:space="preserve">, </w:t>
            </w:r>
            <w:hyperlink w:history="0" r:id="rId12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645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77</w:t>
            </w:r>
          </w:p>
        </w:tc>
        <w:tc>
          <w:tcPr>
            <w:tcW w:w="5045" w:type="dxa"/>
            <w:vAlign w:val="center"/>
          </w:tcPr>
          <w:p>
            <w:pPr>
              <w:pStyle w:val="0"/>
              <w:jc w:val="both"/>
            </w:pPr>
            <w:r>
              <w:rPr>
                <w:sz w:val="24"/>
              </w:rPr>
              <w:t xml:space="preserve">Обеспечены ли контролируемым лицом заземление и защита от попадания пыли и влаги электродвигателей привода, пускорегулирующей аппаратуры, электромагнитной системы, электроустановок напряжением до 1000 В стационарного типа?</w:t>
            </w:r>
          </w:p>
        </w:tc>
        <w:tc>
          <w:tcPr>
            <w:tcW w:w="2778" w:type="dxa"/>
            <w:vAlign w:val="center"/>
          </w:tcPr>
          <w:p>
            <w:pPr>
              <w:pStyle w:val="0"/>
              <w:jc w:val="center"/>
            </w:pPr>
            <w:hyperlink w:history="0" r:id="rId12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Пункты 646</w:t>
              </w:r>
            </w:hyperlink>
            <w:r>
              <w:rPr>
                <w:sz w:val="24"/>
              </w:rPr>
              <w:t xml:space="preserve"> - </w:t>
            </w:r>
            <w:hyperlink w:history="0" r:id="rId12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648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78</w:t>
            </w:r>
          </w:p>
        </w:tc>
        <w:tc>
          <w:tcPr>
            <w:tcW w:w="5045" w:type="dxa"/>
            <w:vAlign w:val="center"/>
          </w:tcPr>
          <w:p>
            <w:pPr>
              <w:pStyle w:val="0"/>
              <w:jc w:val="both"/>
            </w:pPr>
            <w:r>
              <w:rPr>
                <w:sz w:val="24"/>
              </w:rPr>
              <w:t xml:space="preserve">Оснащены ли контролируемым лицом электрические сети фабрик, питающие передвижные машины и механизмы напряжением от 6 до 35 кВ, изолированной нейтралью или нейтралью, заземленной через высокоомный (500 - 600 Ом) резистор?</w:t>
            </w:r>
          </w:p>
        </w:tc>
        <w:tc>
          <w:tcPr>
            <w:tcW w:w="2778" w:type="dxa"/>
            <w:vAlign w:val="center"/>
          </w:tcPr>
          <w:p>
            <w:pPr>
              <w:pStyle w:val="0"/>
              <w:jc w:val="center"/>
            </w:pPr>
            <w:hyperlink w:history="0" r:id="rId12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649</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79</w:t>
            </w:r>
          </w:p>
        </w:tc>
        <w:tc>
          <w:tcPr>
            <w:tcW w:w="5045" w:type="dxa"/>
            <w:vAlign w:val="center"/>
          </w:tcPr>
          <w:p>
            <w:pPr>
              <w:pStyle w:val="0"/>
              <w:jc w:val="both"/>
            </w:pPr>
            <w:r>
              <w:rPr>
                <w:sz w:val="24"/>
              </w:rPr>
              <w:t xml:space="preserve">Соблюдается ли контролируемым лицом требование о запрете на применение некалиброванных плавких вставок и плавких вставок без патронов-предохранителей?</w:t>
            </w:r>
          </w:p>
        </w:tc>
        <w:tc>
          <w:tcPr>
            <w:tcW w:w="2778" w:type="dxa"/>
            <w:vAlign w:val="center"/>
          </w:tcPr>
          <w:p>
            <w:pPr>
              <w:pStyle w:val="0"/>
              <w:jc w:val="center"/>
            </w:pPr>
            <w:hyperlink w:history="0" r:id="rId12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80</w:t>
            </w:r>
          </w:p>
        </w:tc>
        <w:tc>
          <w:tcPr>
            <w:tcW w:w="5045" w:type="dxa"/>
            <w:vAlign w:val="center"/>
          </w:tcPr>
          <w:p>
            <w:pPr>
              <w:pStyle w:val="0"/>
              <w:jc w:val="both"/>
            </w:pPr>
            <w:r>
              <w:rPr>
                <w:sz w:val="24"/>
              </w:rPr>
              <w:t xml:space="preserve">Проводится ли контролируемым лицом проверка реле утечки тока в комплекте с автоматом на время отключения с периодичностью один раз в шесть месяцев, а также перед вводом защиты в работу после ее монтажа и в случае отказа?</w:t>
            </w:r>
          </w:p>
        </w:tc>
        <w:tc>
          <w:tcPr>
            <w:tcW w:w="2778" w:type="dxa"/>
            <w:vAlign w:val="center"/>
          </w:tcPr>
          <w:p>
            <w:pPr>
              <w:pStyle w:val="0"/>
              <w:jc w:val="center"/>
            </w:pPr>
            <w:hyperlink w:history="0" r:id="rId12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81</w:t>
            </w:r>
          </w:p>
        </w:tc>
        <w:tc>
          <w:tcPr>
            <w:tcW w:w="5045" w:type="dxa"/>
            <w:vAlign w:val="center"/>
          </w:tcPr>
          <w:p>
            <w:pPr>
              <w:pStyle w:val="0"/>
              <w:jc w:val="both"/>
            </w:pPr>
            <w:r>
              <w:rPr>
                <w:sz w:val="24"/>
              </w:rPr>
              <w:t xml:space="preserve">Оборудованы ли контролируемым лицом все электроприводы конвейеров, насосов и других механизмов электрической блокировкой, исключающей самозапуск механизмов после подачи напряжения?</w:t>
            </w:r>
          </w:p>
        </w:tc>
        <w:tc>
          <w:tcPr>
            <w:tcW w:w="2778" w:type="dxa"/>
            <w:vAlign w:val="center"/>
          </w:tcPr>
          <w:p>
            <w:pPr>
              <w:pStyle w:val="0"/>
              <w:jc w:val="center"/>
            </w:pPr>
            <w:hyperlink w:history="0" r:id="rId12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652</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82</w:t>
            </w:r>
          </w:p>
        </w:tc>
        <w:tc>
          <w:tcPr>
            <w:tcW w:w="5045" w:type="dxa"/>
            <w:vAlign w:val="center"/>
          </w:tcPr>
          <w:p>
            <w:pPr>
              <w:pStyle w:val="0"/>
              <w:jc w:val="both"/>
            </w:pPr>
            <w:r>
              <w:rPr>
                <w:sz w:val="24"/>
              </w:rPr>
              <w:t xml:space="preserve">Обеспечено ли контролируемым лицом применение кабелей круглого сечения и с заполнением между жилами в электроустановках и кабельных сетях взрывоопасных зон?</w:t>
            </w:r>
          </w:p>
        </w:tc>
        <w:tc>
          <w:tcPr>
            <w:tcW w:w="2778" w:type="dxa"/>
            <w:vAlign w:val="center"/>
          </w:tcPr>
          <w:p>
            <w:pPr>
              <w:pStyle w:val="0"/>
              <w:jc w:val="center"/>
            </w:pPr>
            <w:hyperlink w:history="0" r:id="rId12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83</w:t>
            </w:r>
          </w:p>
        </w:tc>
        <w:tc>
          <w:tcPr>
            <w:tcW w:w="5045" w:type="dxa"/>
            <w:vAlign w:val="center"/>
          </w:tcPr>
          <w:p>
            <w:pPr>
              <w:pStyle w:val="0"/>
              <w:jc w:val="both"/>
            </w:pPr>
            <w:r>
              <w:rPr>
                <w:sz w:val="24"/>
              </w:rPr>
              <w:t xml:space="preserve">Обеспечено ли контролируемым лицом уплотнение кабельных вводов электрооборудования?</w:t>
            </w:r>
          </w:p>
        </w:tc>
        <w:tc>
          <w:tcPr>
            <w:tcW w:w="2778" w:type="dxa"/>
            <w:vAlign w:val="center"/>
          </w:tcPr>
          <w:p>
            <w:pPr>
              <w:pStyle w:val="0"/>
              <w:jc w:val="center"/>
            </w:pPr>
            <w:hyperlink w:history="0" r:id="rId130"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84</w:t>
            </w:r>
          </w:p>
        </w:tc>
        <w:tc>
          <w:tcPr>
            <w:tcW w:w="5045" w:type="dxa"/>
            <w:vAlign w:val="center"/>
          </w:tcPr>
          <w:p>
            <w:pPr>
              <w:pStyle w:val="0"/>
              <w:jc w:val="both"/>
            </w:pPr>
            <w:r>
              <w:rPr>
                <w:sz w:val="24"/>
              </w:rPr>
              <w:t xml:space="preserve">Проводятся ли контролируемым лицом испытания максимальной токовой защиты на всех аппаратах защиты, а также поверка качества заземления оборудования (металлосвязи) и сопротивления изоляции кабельной продукции и проводки не реже одного раза в год?</w:t>
            </w:r>
          </w:p>
        </w:tc>
        <w:tc>
          <w:tcPr>
            <w:tcW w:w="2778" w:type="dxa"/>
            <w:vAlign w:val="center"/>
          </w:tcPr>
          <w:p>
            <w:pPr>
              <w:pStyle w:val="0"/>
              <w:jc w:val="center"/>
            </w:pPr>
            <w:hyperlink w:history="0" r:id="rId131"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655</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85</w:t>
            </w:r>
          </w:p>
        </w:tc>
        <w:tc>
          <w:tcPr>
            <w:tcW w:w="5045" w:type="dxa"/>
            <w:vAlign w:val="center"/>
          </w:tcPr>
          <w:p>
            <w:pPr>
              <w:pStyle w:val="0"/>
              <w:jc w:val="both"/>
            </w:pPr>
            <w:r>
              <w:rPr>
                <w:sz w:val="24"/>
              </w:rPr>
              <w:t xml:space="preserve">Снабжены ли контролируемым лицом пути эвакуации людей, а также рабочие места производственных помещений (подбункерная часть углеприема, дробильно-сортировочное, обогатительное, флотационное, сушильное и прессовое отделения, станция сбора и перекачки конденсата, насосная, котельная) аварийным освещением?</w:t>
            </w:r>
          </w:p>
        </w:tc>
        <w:tc>
          <w:tcPr>
            <w:tcW w:w="2778" w:type="dxa"/>
            <w:vAlign w:val="center"/>
          </w:tcPr>
          <w:p>
            <w:pPr>
              <w:pStyle w:val="0"/>
              <w:jc w:val="center"/>
            </w:pPr>
            <w:hyperlink w:history="0" r:id="rId132"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658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86</w:t>
            </w:r>
          </w:p>
        </w:tc>
        <w:tc>
          <w:tcPr>
            <w:tcW w:w="5045" w:type="dxa"/>
            <w:vAlign w:val="center"/>
          </w:tcPr>
          <w:p>
            <w:pPr>
              <w:pStyle w:val="0"/>
              <w:jc w:val="both"/>
            </w:pPr>
            <w:r>
              <w:rPr>
                <w:sz w:val="24"/>
              </w:rPr>
              <w:t xml:space="preserve">Проводится ли контролируемым лицом присоединение передвижных машин к линиям электропередачи с помощью передвижных приключательных пунктов (комплектных трансформаторных подстанций) заводского изготовления?</w:t>
            </w:r>
          </w:p>
        </w:tc>
        <w:tc>
          <w:tcPr>
            <w:tcW w:w="2778" w:type="dxa"/>
            <w:vAlign w:val="center"/>
          </w:tcPr>
          <w:p>
            <w:pPr>
              <w:pStyle w:val="0"/>
              <w:jc w:val="center"/>
            </w:pPr>
            <w:hyperlink w:history="0" r:id="rId133"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663</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87</w:t>
            </w:r>
          </w:p>
        </w:tc>
        <w:tc>
          <w:tcPr>
            <w:tcW w:w="5045" w:type="dxa"/>
            <w:vAlign w:val="center"/>
          </w:tcPr>
          <w:p>
            <w:pPr>
              <w:pStyle w:val="0"/>
              <w:jc w:val="both"/>
            </w:pPr>
            <w:r>
              <w:rPr>
                <w:sz w:val="24"/>
              </w:rPr>
              <w:t xml:space="preserve">Соединено ли контролируемым лицом заземление работающих на фабрике стационарных и передвижных электроустановок напряжением до 1000 В и выше в общую заземляющую сеть?</w:t>
            </w:r>
          </w:p>
        </w:tc>
        <w:tc>
          <w:tcPr>
            <w:tcW w:w="2778" w:type="dxa"/>
            <w:vAlign w:val="center"/>
          </w:tcPr>
          <w:p>
            <w:pPr>
              <w:pStyle w:val="0"/>
              <w:jc w:val="center"/>
            </w:pPr>
            <w:hyperlink w:history="0" r:id="rId134"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666</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88</w:t>
            </w:r>
          </w:p>
        </w:tc>
        <w:tc>
          <w:tcPr>
            <w:tcW w:w="5045" w:type="dxa"/>
            <w:vAlign w:val="center"/>
          </w:tcPr>
          <w:p>
            <w:pPr>
              <w:pStyle w:val="0"/>
              <w:jc w:val="both"/>
            </w:pPr>
            <w:r>
              <w:rPr>
                <w:sz w:val="24"/>
              </w:rPr>
              <w:t xml:space="preserve">Заземляются ли контролируемым лицом соединительные коробки, муфты и кабельные разъемы, устанавливаемые на гибких кабелях, путем присоединения заземляющих жил кабеля к специальным заземляющим зажимам на их корпусах?</w:t>
            </w:r>
          </w:p>
        </w:tc>
        <w:tc>
          <w:tcPr>
            <w:tcW w:w="2778" w:type="dxa"/>
            <w:vAlign w:val="center"/>
          </w:tcPr>
          <w:p>
            <w:pPr>
              <w:pStyle w:val="0"/>
              <w:jc w:val="center"/>
            </w:pPr>
            <w:hyperlink w:history="0" r:id="rId13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668</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89</w:t>
            </w:r>
          </w:p>
        </w:tc>
        <w:tc>
          <w:tcPr>
            <w:tcW w:w="5045" w:type="dxa"/>
            <w:vAlign w:val="center"/>
          </w:tcPr>
          <w:p>
            <w:pPr>
              <w:pStyle w:val="0"/>
              <w:jc w:val="both"/>
            </w:pPr>
            <w:r>
              <w:rPr>
                <w:sz w:val="24"/>
              </w:rPr>
              <w:t xml:space="preserve">Проводится ли контролируемым лицом соединение отрезков кабелей с помощью соединительных коробок или штепсельных разъемов?</w:t>
            </w:r>
          </w:p>
        </w:tc>
        <w:tc>
          <w:tcPr>
            <w:tcW w:w="2778" w:type="dxa"/>
            <w:vAlign w:val="center"/>
          </w:tcPr>
          <w:p>
            <w:pPr>
              <w:pStyle w:val="0"/>
              <w:jc w:val="center"/>
            </w:pPr>
            <w:hyperlink w:history="0" r:id="rId136"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670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90</w:t>
            </w:r>
          </w:p>
        </w:tc>
        <w:tc>
          <w:tcPr>
            <w:tcW w:w="5045" w:type="dxa"/>
            <w:vAlign w:val="center"/>
          </w:tcPr>
          <w:p>
            <w:pPr>
              <w:pStyle w:val="0"/>
              <w:jc w:val="both"/>
            </w:pPr>
            <w:r>
              <w:rPr>
                <w:sz w:val="24"/>
              </w:rPr>
              <w:t xml:space="preserve">Обеспечены ли контролируемым лицом условия для исключения возможности повреждения, примерзания, завала породой, наезда транспортных средств, проложенных гибких кабелей, питающих передвижные машины?</w:t>
            </w:r>
          </w:p>
        </w:tc>
        <w:tc>
          <w:tcPr>
            <w:tcW w:w="2778" w:type="dxa"/>
            <w:vAlign w:val="center"/>
          </w:tcPr>
          <w:p>
            <w:pPr>
              <w:pStyle w:val="0"/>
              <w:jc w:val="center"/>
            </w:pPr>
            <w:hyperlink w:history="0" r:id="rId137"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671</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91</w:t>
            </w:r>
          </w:p>
        </w:tc>
        <w:tc>
          <w:tcPr>
            <w:tcW w:w="5045" w:type="dxa"/>
            <w:vAlign w:val="center"/>
          </w:tcPr>
          <w:p>
            <w:pPr>
              <w:pStyle w:val="0"/>
              <w:jc w:val="both"/>
            </w:pPr>
            <w:r>
              <w:rPr>
                <w:sz w:val="24"/>
              </w:rPr>
              <w:t xml:space="preserve">Оборудованы ли контролируемым лицом фабрики комплексом технических средств, в том числе телефонной связью (радиосвязью) с коммутатором фабрики и с диспетчерской фабрики, обеспечивающей контроль и управление технологическими процессами и безопасностью работ, а также аварийным оповещением работников?</w:t>
            </w:r>
          </w:p>
        </w:tc>
        <w:tc>
          <w:tcPr>
            <w:tcW w:w="2778" w:type="dxa"/>
            <w:vAlign w:val="center"/>
          </w:tcPr>
          <w:p>
            <w:pPr>
              <w:pStyle w:val="0"/>
              <w:jc w:val="center"/>
            </w:pPr>
            <w:hyperlink w:history="0" r:id="rId138"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674</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92</w:t>
            </w:r>
          </w:p>
        </w:tc>
        <w:tc>
          <w:tcPr>
            <w:tcW w:w="5045" w:type="dxa"/>
            <w:vAlign w:val="center"/>
          </w:tcPr>
          <w:p>
            <w:pPr>
              <w:pStyle w:val="0"/>
              <w:jc w:val="both"/>
            </w:pPr>
            <w:r>
              <w:rPr>
                <w:sz w:val="24"/>
              </w:rPr>
              <w:t xml:space="preserve">Обеспечены ли контролируемым лицом производственные помещения ремонтными площадками, оборудованными грузоподъемными средствами для размещения оборудования и материалов при производстве ремонтных и монтажных работ?</w:t>
            </w:r>
          </w:p>
        </w:tc>
        <w:tc>
          <w:tcPr>
            <w:tcW w:w="2778" w:type="dxa"/>
            <w:vAlign w:val="center"/>
          </w:tcPr>
          <w:p>
            <w:pPr>
              <w:pStyle w:val="0"/>
              <w:jc w:val="center"/>
            </w:pPr>
            <w:hyperlink w:history="0" r:id="rId139"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 680</w:t>
              </w:r>
            </w:hyperlink>
          </w:p>
          <w:p>
            <w:pPr>
              <w:pStyle w:val="0"/>
              <w:jc w:val="center"/>
            </w:pPr>
            <w:r>
              <w:rPr>
                <w:sz w:val="24"/>
              </w:rPr>
              <w:t xml:space="preserve">ФНП N 428</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93</w:t>
            </w:r>
          </w:p>
        </w:tc>
        <w:tc>
          <w:tcPr>
            <w:tcW w:w="5045" w:type="dxa"/>
            <w:vAlign w:val="center"/>
          </w:tcPr>
          <w:p>
            <w:pPr>
              <w:pStyle w:val="0"/>
              <w:jc w:val="both"/>
            </w:pPr>
            <w:r>
              <w:rPr>
                <w:sz w:val="24"/>
              </w:rPr>
              <w:t xml:space="preserve">Соблюдается ли контролируемым лицом требование об утверждении руководителем фабрики расположения постоянных мест проведения огневых работ?</w:t>
            </w:r>
          </w:p>
        </w:tc>
        <w:tc>
          <w:tcPr>
            <w:tcW w:w="2778" w:type="dxa"/>
            <w:vAlign w:val="center"/>
          </w:tcPr>
          <w:p>
            <w:pPr>
              <w:pStyle w:val="0"/>
              <w:ind w:firstLine="283"/>
              <w:jc w:val="both"/>
            </w:pPr>
            <w:hyperlink w:history="0" r:id="rId140" w:tooltip="Приказ Ростехнадзора от 27.11.2020 N Пр-469 (ред. от 20.02.2026) &quot;Об утверждении Федеральных норм и правил в области промышленной безопасности &quot;Инструкция по предупреждению экзогенной и эндогенной пожароопасности на объектах ведения горных работ угольной промышленности&quot; (Зарегистрировано в Минюсте России 15.12.2020 N 61466) {КонсультантПлюс}">
              <w:r>
                <w:rPr>
                  <w:sz w:val="24"/>
                  <w:color w:val="0000ff"/>
                </w:rPr>
                <w:t xml:space="preserve">Пункт 172</w:t>
              </w:r>
            </w:hyperlink>
            <w:r>
              <w:rPr>
                <w:sz w:val="24"/>
              </w:rPr>
              <w:t xml:space="preserve"> Федеральных норм и правил в области промышленной безопасности "Инструкция по предупреждению экзогенной и эндогенной пожароопасности на объектах ведения горных работ угольной промышленности", утвержденных приказом Ростехнадзора от 27 ноября 2020 г. N Пр-469 </w:t>
            </w:r>
            <w:hyperlink w:history="0" w:anchor="P1131" w:tooltip="&lt;2&gt; Зарегистрирован Минюстом России 15 декабря 2020 г., регистрационный N 61466; с изменениями внесенными приказом Ростехнадзора от 20 февраля 2026 г. N 49 (зарегистрирован Минюстом России 14 апреля 2026 г., регистрационный N 86038). В соответствии с пунктом 2 приказа Ростехнадзора от 27 ноября 2020 г. N Пр-469 данный акт действует до 1 сентября 2032 г.">
              <w:r>
                <w:rPr>
                  <w:sz w:val="24"/>
                  <w:color w:val="0000ff"/>
                </w:rPr>
                <w:t xml:space="preserve">&lt;2&gt;</w:t>
              </w:r>
            </w:hyperlink>
            <w:r>
              <w:rPr>
                <w:sz w:val="24"/>
              </w:rPr>
              <w:t xml:space="preserve"> (далее - ФНП N Пр-469)</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94</w:t>
            </w:r>
          </w:p>
        </w:tc>
        <w:tc>
          <w:tcPr>
            <w:tcW w:w="5045" w:type="dxa"/>
            <w:vAlign w:val="center"/>
          </w:tcPr>
          <w:p>
            <w:pPr>
              <w:pStyle w:val="0"/>
              <w:jc w:val="both"/>
            </w:pPr>
            <w:r>
              <w:rPr>
                <w:sz w:val="24"/>
              </w:rPr>
              <w:t xml:space="preserve">Организовано ли контролируемым лицом оформление наряд-допуска на проведение огневых работ на временных местах и составление плана проведения огневых работ?</w:t>
            </w:r>
          </w:p>
        </w:tc>
        <w:tc>
          <w:tcPr>
            <w:tcW w:w="2778" w:type="dxa"/>
            <w:vAlign w:val="center"/>
          </w:tcPr>
          <w:p>
            <w:pPr>
              <w:pStyle w:val="0"/>
              <w:jc w:val="center"/>
            </w:pPr>
            <w:hyperlink w:history="0" r:id="rId141" w:tooltip="Приказ Ростехнадзора от 27.11.2020 N Пр-469 (ред. от 20.02.2026) &quot;Об утверждении Федеральных норм и правил в области промышленной безопасности &quot;Инструкция по предупреждению экзогенной и эндогенной пожароопасности на объектах ведения горных работ угольной промышленности&quot; (Зарегистрировано в Минюсте России 15.12.2020 N 61466) {КонсультантПлюс}">
              <w:r>
                <w:rPr>
                  <w:sz w:val="24"/>
                  <w:color w:val="0000ff"/>
                </w:rPr>
                <w:t xml:space="preserve">Пункт 175</w:t>
              </w:r>
            </w:hyperlink>
          </w:p>
          <w:p>
            <w:pPr>
              <w:pStyle w:val="0"/>
              <w:jc w:val="center"/>
            </w:pPr>
            <w:r>
              <w:rPr>
                <w:sz w:val="24"/>
              </w:rPr>
              <w:t xml:space="preserve">ФНП N Пр-469</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95</w:t>
            </w:r>
          </w:p>
        </w:tc>
        <w:tc>
          <w:tcPr>
            <w:tcW w:w="5045" w:type="dxa"/>
            <w:vAlign w:val="center"/>
          </w:tcPr>
          <w:p>
            <w:pPr>
              <w:pStyle w:val="0"/>
              <w:jc w:val="both"/>
            </w:pPr>
            <w:r>
              <w:rPr>
                <w:sz w:val="24"/>
              </w:rPr>
              <w:t xml:space="preserve">Соблюдается ли контролируемым лицом требование об утверждении ежегодно главным инженером фабрики перечня зданий и сооружений фабрики, в которых возможно поражение людей при пожаре и (или) взрыве, возникшем при проведении огневых работ?</w:t>
            </w:r>
          </w:p>
        </w:tc>
        <w:tc>
          <w:tcPr>
            <w:tcW w:w="2778" w:type="dxa"/>
            <w:vAlign w:val="center"/>
          </w:tcPr>
          <w:p>
            <w:pPr>
              <w:pStyle w:val="0"/>
              <w:jc w:val="center"/>
            </w:pPr>
            <w:hyperlink w:history="0" r:id="rId142" w:tooltip="Приказ Ростехнадзора от 27.11.2020 N Пр-469 (ред. от 20.02.2026) &quot;Об утверждении Федеральных норм и правил в области промышленной безопасности &quot;Инструкция по предупреждению экзогенной и эндогенной пожароопасности на объектах ведения горных работ угольной промышленности&quot; (Зарегистрировано в Минюсте России 15.12.2020 N 61466) {КонсультантПлюс}">
              <w:r>
                <w:rPr>
                  <w:sz w:val="24"/>
                  <w:color w:val="0000ff"/>
                </w:rPr>
                <w:t xml:space="preserve">Пункт 184</w:t>
              </w:r>
            </w:hyperlink>
          </w:p>
          <w:p>
            <w:pPr>
              <w:pStyle w:val="0"/>
              <w:jc w:val="center"/>
            </w:pPr>
            <w:r>
              <w:rPr>
                <w:sz w:val="24"/>
              </w:rPr>
              <w:t xml:space="preserve">ФНП N Пр-469</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96</w:t>
            </w:r>
          </w:p>
        </w:tc>
        <w:tc>
          <w:tcPr>
            <w:tcW w:w="5045" w:type="dxa"/>
            <w:vAlign w:val="center"/>
          </w:tcPr>
          <w:p>
            <w:pPr>
              <w:pStyle w:val="0"/>
              <w:jc w:val="both"/>
            </w:pPr>
            <w:r>
              <w:rPr>
                <w:sz w:val="24"/>
              </w:rPr>
              <w:t xml:space="preserve">Применяются ли контролируемым лицом на временных местах для проведения огневых работ стационарные и передвижные (переносные) установки дуговой сварки постоянного и переменного тока, соответствующие требованиям технической эксплуатации электроустановок?</w:t>
            </w:r>
          </w:p>
        </w:tc>
        <w:tc>
          <w:tcPr>
            <w:tcW w:w="2778" w:type="dxa"/>
            <w:vAlign w:val="center"/>
          </w:tcPr>
          <w:p>
            <w:pPr>
              <w:pStyle w:val="0"/>
              <w:jc w:val="center"/>
            </w:pPr>
            <w:hyperlink w:history="0" r:id="rId143" w:tooltip="Приказ Ростехнадзора от 27.11.2020 N Пр-469 (ред. от 20.02.2026) &quot;Об утверждении Федеральных норм и правил в области промышленной безопасности &quot;Инструкция по предупреждению экзогенной и эндогенной пожароопасности на объектах ведения горных работ угольной промышленности&quot; (Зарегистрировано в Минюсте России 15.12.2020 N 61466) {КонсультантПлюс}">
              <w:r>
                <w:rPr>
                  <w:sz w:val="24"/>
                  <w:color w:val="0000ff"/>
                </w:rPr>
                <w:t xml:space="preserve">Пункт 192</w:t>
              </w:r>
            </w:hyperlink>
          </w:p>
          <w:p>
            <w:pPr>
              <w:pStyle w:val="0"/>
              <w:jc w:val="center"/>
            </w:pPr>
            <w:r>
              <w:rPr>
                <w:sz w:val="24"/>
              </w:rPr>
              <w:t xml:space="preserve">ФНП N Пр-469</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r>
        <w:tc>
          <w:tcPr>
            <w:tcW w:w="566" w:type="dxa"/>
            <w:vAlign w:val="center"/>
          </w:tcPr>
          <w:p>
            <w:pPr>
              <w:pStyle w:val="0"/>
              <w:jc w:val="center"/>
            </w:pPr>
            <w:r>
              <w:rPr>
                <w:sz w:val="24"/>
              </w:rPr>
              <w:t xml:space="preserve">97</w:t>
            </w:r>
          </w:p>
        </w:tc>
        <w:tc>
          <w:tcPr>
            <w:tcW w:w="5045" w:type="dxa"/>
            <w:vAlign w:val="center"/>
          </w:tcPr>
          <w:p>
            <w:pPr>
              <w:pStyle w:val="0"/>
              <w:jc w:val="both"/>
            </w:pPr>
            <w:r>
              <w:rPr>
                <w:sz w:val="24"/>
              </w:rPr>
              <w:t xml:space="preserve">Организовано ли контролируемым лицом осуществление непрерывного контроля за содержанием метана при проведении огневых работ в помещениях, в которых возможно скопление метана (подбункерные, надбункерные здания, галереи)?</w:t>
            </w:r>
          </w:p>
        </w:tc>
        <w:tc>
          <w:tcPr>
            <w:tcW w:w="2778" w:type="dxa"/>
            <w:vAlign w:val="center"/>
          </w:tcPr>
          <w:p>
            <w:pPr>
              <w:pStyle w:val="0"/>
              <w:jc w:val="center"/>
            </w:pPr>
            <w:hyperlink w:history="0" r:id="rId144" w:tooltip="Приказ Ростехнадзора от 27.11.2020 N Пр-469 (ред. от 20.02.2026) &quot;Об утверждении Федеральных норм и правил в области промышленной безопасности &quot;Инструкция по предупреждению экзогенной и эндогенной пожароопасности на объектах ведения горных работ угольной промышленности&quot; (Зарегистрировано в Минюсте России 15.12.2020 N 61466) {КонсультантПлюс}">
              <w:r>
                <w:rPr>
                  <w:sz w:val="24"/>
                  <w:color w:val="0000ff"/>
                </w:rPr>
                <w:t xml:space="preserve">Пункт 228</w:t>
              </w:r>
            </w:hyperlink>
          </w:p>
          <w:p>
            <w:pPr>
              <w:pStyle w:val="0"/>
              <w:jc w:val="center"/>
            </w:pPr>
            <w:r>
              <w:rPr>
                <w:sz w:val="24"/>
              </w:rPr>
              <w:t xml:space="preserve">ФНП N Пр-469</w:t>
            </w:r>
          </w:p>
        </w:tc>
        <w:tc>
          <w:tcPr>
            <w:tcW w:w="672" w:type="dxa"/>
          </w:tcPr>
          <w:p>
            <w:pPr>
              <w:pStyle w:val="0"/>
            </w:pPr>
            <w:r>
              <w:rPr>
                <w:sz w:val="24"/>
              </w:rPr>
            </w:r>
          </w:p>
        </w:tc>
        <w:tc>
          <w:tcPr>
            <w:tcW w:w="680" w:type="dxa"/>
          </w:tcPr>
          <w:p>
            <w:pPr>
              <w:pStyle w:val="0"/>
            </w:pPr>
            <w:r>
              <w:rPr>
                <w:sz w:val="24"/>
              </w:rPr>
            </w:r>
          </w:p>
        </w:tc>
        <w:tc>
          <w:tcPr>
            <w:tcW w:w="1361" w:type="dxa"/>
          </w:tcPr>
          <w:p>
            <w:pPr>
              <w:pStyle w:val="0"/>
            </w:pPr>
            <w:r>
              <w:rPr>
                <w:sz w:val="24"/>
              </w:rPr>
            </w:r>
          </w:p>
        </w:tc>
        <w:tc>
          <w:tcPr>
            <w:tcW w:w="2494" w:type="dxa"/>
          </w:tcPr>
          <w:p>
            <w:pPr>
              <w:pStyle w:val="0"/>
            </w:pPr>
            <w:r>
              <w:rPr>
                <w:sz w:val="24"/>
              </w:rPr>
            </w:r>
          </w:p>
        </w:tc>
      </w:tr>
    </w:tbl>
    <w:p>
      <w:pPr>
        <w:sectPr>
          <w:headerReference w:type="default" r:id="rId14"/>
          <w:headerReference w:type="first" r:id="rId14"/>
          <w:footerReference w:type="default" r:id="rId15"/>
          <w:footerReference w:type="first" r:id="rId15"/>
          <w:pgSz w:w="16838" w:h="11906" w:orient="landscape"/>
          <w:pgMar w:top="1133" w:right="1440" w:bottom="566" w:left="1440" w:header="0" w:footer="0" w:gutter="0"/>
          <w:titlePg/>
        </w:sectPr>
      </w:pPr>
    </w:p>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4876"/>
        <w:gridCol w:w="907"/>
        <w:gridCol w:w="3288"/>
      </w:tblGrid>
      <w:tr>
        <w:tblPrEx>
          <w:tblBorders>
            <w:insideH w:val="single" w:sz="4"/>
          </w:tblBorders>
        </w:tblPrEx>
        <w:tc>
          <w:tcPr>
            <w:tcW w:w="4876" w:type="dxa"/>
            <w:tcBorders>
              <w:top w:val="nil"/>
              <w:left w:val="nil"/>
              <w:bottom w:val="single" w:sz="4"/>
              <w:right w:val="nil"/>
            </w:tcBorders>
          </w:tcPr>
          <w:p>
            <w:pPr>
              <w:pStyle w:val="0"/>
            </w:pPr>
            <w:r>
              <w:rPr>
                <w:sz w:val="24"/>
              </w:rPr>
            </w:r>
          </w:p>
        </w:tc>
        <w:tc>
          <w:tcPr>
            <w:tcW w:w="907"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4876" w:type="dxa"/>
            <w:tcBorders>
              <w:top w:val="single" w:sz="4"/>
              <w:left w:val="nil"/>
              <w:bottom w:val="nil"/>
              <w:right w:val="nil"/>
            </w:tcBorders>
          </w:tcPr>
          <w:p>
            <w:pPr>
              <w:pStyle w:val="0"/>
              <w:jc w:val="center"/>
            </w:pPr>
            <w:r>
              <w:rPr>
                <w:sz w:val="24"/>
              </w:rPr>
              <w:t xml:space="preserve">(фамилия, имя, отчество (при наличии) должностного лица, заполнившего проверочный лист)</w:t>
            </w:r>
          </w:p>
        </w:tc>
        <w:tc>
          <w:tcPr>
            <w:tcW w:w="907"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(место подписи для должностного лица, заполнившего проверочный лист)</w:t>
            </w:r>
          </w:p>
        </w:tc>
      </w:tr>
      <w:tr>
        <w:tc>
          <w:tcPr>
            <w:tcW w:w="4876" w:type="dxa"/>
            <w:tcBorders>
              <w:top w:val="nil"/>
              <w:left w:val="nil"/>
              <w:bottom w:val="single" w:sz="4"/>
              <w:right w:val="nil"/>
            </w:tcBorders>
          </w:tcPr>
          <w:p>
            <w:pPr>
              <w:pStyle w:val="0"/>
            </w:pPr>
            <w:r>
              <w:rPr>
                <w:sz w:val="24"/>
              </w:rPr>
            </w:r>
          </w:p>
        </w:tc>
        <w:tc>
          <w:tcPr>
            <w:tcW w:w="907"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130" w:name="P1130"/>
    <w:bookmarkEnd w:id="1130"/>
    <w:p>
      <w:pPr>
        <w:pStyle w:val="0"/>
        <w:spacing w:before="240" w:lineRule="auto"/>
        <w:ind w:firstLine="540"/>
        <w:jc w:val="both"/>
      </w:pPr>
      <w:r>
        <w:rPr>
          <w:sz w:val="24"/>
        </w:rPr>
        <w:t xml:space="preserve">&lt;1&gt; Зарегистрирован Минюстом России 21 декабря 2020 г., регистрационный N 61627; с изменениями внесенными приказами Ростехнадзора от 27 декабря 2023 г. N 485 (зарегистрирован Минюстом России 15 марта 2024 г., регистрационный N 77520), от 16 июня 2025 г. N 198 (зарегистрирован Минюстом России 15 июля 2025 г., регистрационный N 82920) и от 20 февраля 2026 г. N 49 (зарегистрирован Минюстом России 14 апреля 2026 г., регистрационный N 86038). В соответствии с </w:t>
      </w:r>
      <w:hyperlink w:history="0" r:id="rId145" w:tooltip="Приказ Ростехнадзора от 28.10.2020 N 428 (ред. от 20.02.2026) &quot;Об утверждении Федеральных норм и правил в области промышленной безопасности &quot;Правила безопасности при переработке, обогащении и брикетировании углей&quot; (Зарегистрировано в Минюсте России 21.12.2020 N 61627) {КонсультантПлюс}">
        <w:r>
          <w:rPr>
            <w:sz w:val="24"/>
            <w:color w:val="0000ff"/>
          </w:rPr>
          <w:t xml:space="preserve">пунктом 3</w:t>
        </w:r>
      </w:hyperlink>
      <w:r>
        <w:rPr>
          <w:sz w:val="24"/>
        </w:rPr>
        <w:t xml:space="preserve"> приказа Ростехнадзора от 28 октября 2020 г. N 428 данный акт действует до 1 сентября 2032 г.</w:t>
      </w:r>
    </w:p>
    <w:bookmarkStart w:id="1131" w:name="P1131"/>
    <w:bookmarkEnd w:id="1131"/>
    <w:p>
      <w:pPr>
        <w:pStyle w:val="0"/>
        <w:spacing w:before="240" w:lineRule="auto"/>
        <w:ind w:firstLine="540"/>
        <w:jc w:val="both"/>
      </w:pPr>
      <w:r>
        <w:rPr>
          <w:sz w:val="24"/>
        </w:rPr>
        <w:t xml:space="preserve">&lt;2&gt; Зарегистрирован Минюстом России 15 декабря 2020 г., регистрационный N 61466; с изменениями внесенными приказом Ростехнадзора от 20 февраля 2026 г. N 49 (зарегистрирован Минюстом России 14 апреля 2026 г., регистрационный N 86038). В соответствии с </w:t>
      </w:r>
      <w:hyperlink w:history="0" r:id="rId146" w:tooltip="Приказ Ростехнадзора от 27.11.2020 N Пр-469 (ред. от 20.02.2026) &quot;Об утверждении Федеральных норм и правил в области промышленной безопасности &quot;Инструкция по предупреждению экзогенной и эндогенной пожароопасности на объектах ведения горных работ угольной промышленности&quot; (Зарегистрировано в Минюсте России 15.12.2020 N 61466) {КонсультантПлюс}">
        <w:r>
          <w:rPr>
            <w:sz w:val="24"/>
            <w:color w:val="0000ff"/>
          </w:rPr>
          <w:t xml:space="preserve">пунктом 2</w:t>
        </w:r>
      </w:hyperlink>
      <w:r>
        <w:rPr>
          <w:sz w:val="24"/>
        </w:rPr>
        <w:t xml:space="preserve"> приказа Ростехнадзора от 27 ноября 2020 г. N Пр-469 данный акт действует до 1 сентября 2032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Ростехнадзора от 18.08.2026 N 289</w:t>
            <w:br/>
            <w:t>"Об утверждении формы проверочного листа (списка контрольных вопросов, ответы 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Ростехнадзора от 18.08.2026 N 289</w:t>
            <w:br/>
            <w:t>"Об утверждении формы проверочного листа (списка контрольных вопросов, ответы 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600&amp;date=05.10.2026&amp;dst=335&amp;field=134" TargetMode = "External"/><Relationship Id="rId9" Type="http://schemas.openxmlformats.org/officeDocument/2006/relationships/hyperlink" Target="https://login.consultant.ru/link/?req=doc&amp;base=LAW&amp;n=537955&amp;date=05.10.2026&amp;dst=100583&amp;field=134" TargetMode = "External"/><Relationship Id="rId10" Type="http://schemas.openxmlformats.org/officeDocument/2006/relationships/hyperlink" Target="https://login.consultant.ru/link/?req=doc&amp;base=LAW&amp;n=538021&amp;date=05.10.2026&amp;dst=100266&amp;field=134" TargetMode = "External"/><Relationship Id="rId11" Type="http://schemas.openxmlformats.org/officeDocument/2006/relationships/hyperlink" Target="https://login.consultant.ru/link/?req=doc&amp;base=LAW&amp;n=527874&amp;date=05.10.2026&amp;dst=100023&amp;field=134" TargetMode = "External"/><Relationship Id="rId12" Type="http://schemas.openxmlformats.org/officeDocument/2006/relationships/hyperlink" Target="https://login.consultant.ru/link/?req=doc&amp;base=LAW&amp;n=533924&amp;date=05.10.2026&amp;dst=1&amp;field=134" TargetMode = "External"/><Relationship Id="rId13" Type="http://schemas.openxmlformats.org/officeDocument/2006/relationships/hyperlink" Target="https://login.consultant.ru/link/?req=doc&amp;base=LAW&amp;n=533924&amp;date=05.10.2026&amp;dst=100047&amp;field=134" TargetMode = "Externa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login.consultant.ru/link/?req=doc&amp;base=LAW&amp;n=532126&amp;date=05.10.2026&amp;dst=1&amp;field=134" TargetMode = "External"/><Relationship Id="rId17" Type="http://schemas.openxmlformats.org/officeDocument/2006/relationships/hyperlink" Target="https://login.consultant.ru/link/?req=doc&amp;base=LAW&amp;n=532126&amp;date=05.10.2026&amp;dst=100025&amp;field=134" TargetMode = "External"/><Relationship Id="rId18" Type="http://schemas.openxmlformats.org/officeDocument/2006/relationships/hyperlink" Target="https://login.consultant.ru/link/?req=doc&amp;base=LAW&amp;n=532126&amp;date=05.10.2026&amp;dst=100026&amp;field=134" TargetMode = "External"/><Relationship Id="rId19" Type="http://schemas.openxmlformats.org/officeDocument/2006/relationships/hyperlink" Target="https://login.consultant.ru/link/?req=doc&amp;base=LAW&amp;n=532126&amp;date=05.10.2026&amp;dst=100033&amp;field=134" TargetMode = "External"/><Relationship Id="rId20" Type="http://schemas.openxmlformats.org/officeDocument/2006/relationships/hyperlink" Target="https://login.consultant.ru/link/?req=doc&amp;base=LAW&amp;n=532126&amp;date=05.10.2026&amp;dst=100036&amp;field=134" TargetMode = "External"/><Relationship Id="rId21" Type="http://schemas.openxmlformats.org/officeDocument/2006/relationships/hyperlink" Target="https://login.consultant.ru/link/?req=doc&amp;base=LAW&amp;n=532126&amp;date=05.10.2026&amp;dst=100046&amp;field=134" TargetMode = "External"/><Relationship Id="rId22" Type="http://schemas.openxmlformats.org/officeDocument/2006/relationships/hyperlink" Target="https://login.consultant.ru/link/?req=doc&amp;base=LAW&amp;n=532126&amp;date=05.10.2026&amp;dst=301&amp;field=134" TargetMode = "External"/><Relationship Id="rId23" Type="http://schemas.openxmlformats.org/officeDocument/2006/relationships/hyperlink" Target="https://login.consultant.ru/link/?req=doc&amp;base=LAW&amp;n=532126&amp;date=05.10.2026&amp;dst=301&amp;field=134" TargetMode = "External"/><Relationship Id="rId24" Type="http://schemas.openxmlformats.org/officeDocument/2006/relationships/hyperlink" Target="https://login.consultant.ru/link/?req=doc&amp;base=LAW&amp;n=532126&amp;date=05.10.2026&amp;dst=301&amp;field=134" TargetMode = "External"/><Relationship Id="rId25" Type="http://schemas.openxmlformats.org/officeDocument/2006/relationships/hyperlink" Target="https://login.consultant.ru/link/?req=doc&amp;base=LAW&amp;n=532126&amp;date=05.10.2026&amp;dst=301&amp;field=134" TargetMode = "External"/><Relationship Id="rId26" Type="http://schemas.openxmlformats.org/officeDocument/2006/relationships/hyperlink" Target="https://login.consultant.ru/link/?req=doc&amp;base=LAW&amp;n=532126&amp;date=05.10.2026&amp;dst=301&amp;field=134" TargetMode = "External"/><Relationship Id="rId27" Type="http://schemas.openxmlformats.org/officeDocument/2006/relationships/hyperlink" Target="https://login.consultant.ru/link/?req=doc&amp;base=LAW&amp;n=532126&amp;date=05.10.2026&amp;dst=301&amp;field=134" TargetMode = "External"/><Relationship Id="rId28" Type="http://schemas.openxmlformats.org/officeDocument/2006/relationships/hyperlink" Target="https://login.consultant.ru/link/?req=doc&amp;base=LAW&amp;n=532126&amp;date=05.10.2026&amp;dst=100076&amp;field=134" TargetMode = "External"/><Relationship Id="rId29" Type="http://schemas.openxmlformats.org/officeDocument/2006/relationships/hyperlink" Target="https://login.consultant.ru/link/?req=doc&amp;base=LAW&amp;n=532126&amp;date=05.10.2026&amp;dst=100135&amp;field=134" TargetMode = "External"/><Relationship Id="rId30" Type="http://schemas.openxmlformats.org/officeDocument/2006/relationships/hyperlink" Target="https://login.consultant.ru/link/?req=doc&amp;base=LAW&amp;n=532126&amp;date=05.10.2026&amp;dst=100162&amp;field=134" TargetMode = "External"/><Relationship Id="rId31" Type="http://schemas.openxmlformats.org/officeDocument/2006/relationships/hyperlink" Target="https://login.consultant.ru/link/?req=doc&amp;base=LAW&amp;n=532126&amp;date=05.10.2026&amp;dst=100218&amp;field=134" TargetMode = "External"/><Relationship Id="rId32" Type="http://schemas.openxmlformats.org/officeDocument/2006/relationships/hyperlink" Target="https://login.consultant.ru/link/?req=doc&amp;base=LAW&amp;n=532126&amp;date=05.10.2026&amp;dst=100223&amp;field=134" TargetMode = "External"/><Relationship Id="rId33" Type="http://schemas.openxmlformats.org/officeDocument/2006/relationships/hyperlink" Target="https://login.consultant.ru/link/?req=doc&amp;base=LAW&amp;n=532126&amp;date=05.10.2026&amp;dst=100230&amp;field=134" TargetMode = "External"/><Relationship Id="rId34" Type="http://schemas.openxmlformats.org/officeDocument/2006/relationships/hyperlink" Target="https://login.consultant.ru/link/?req=doc&amp;base=LAW&amp;n=532126&amp;date=05.10.2026&amp;dst=100252&amp;field=134" TargetMode = "External"/><Relationship Id="rId35" Type="http://schemas.openxmlformats.org/officeDocument/2006/relationships/hyperlink" Target="https://login.consultant.ru/link/?req=doc&amp;base=LAW&amp;n=532126&amp;date=05.10.2026&amp;dst=100239&amp;field=134" TargetMode = "External"/><Relationship Id="rId36" Type="http://schemas.openxmlformats.org/officeDocument/2006/relationships/hyperlink" Target="https://login.consultant.ru/link/?req=doc&amp;base=LAW&amp;n=532126&amp;date=05.10.2026&amp;dst=100270&amp;field=134" TargetMode = "External"/><Relationship Id="rId37" Type="http://schemas.openxmlformats.org/officeDocument/2006/relationships/hyperlink" Target="https://login.consultant.ru/link/?req=doc&amp;base=LAW&amp;n=532126&amp;date=05.10.2026&amp;dst=100284&amp;field=134" TargetMode = "External"/><Relationship Id="rId38" Type="http://schemas.openxmlformats.org/officeDocument/2006/relationships/hyperlink" Target="https://login.consultant.ru/link/?req=doc&amp;base=LAW&amp;n=532126&amp;date=05.10.2026&amp;dst=100289&amp;field=134" TargetMode = "External"/><Relationship Id="rId39" Type="http://schemas.openxmlformats.org/officeDocument/2006/relationships/hyperlink" Target="https://login.consultant.ru/link/?req=doc&amp;base=LAW&amp;n=532126&amp;date=05.10.2026&amp;dst=100293&amp;field=134" TargetMode = "External"/><Relationship Id="rId40" Type="http://schemas.openxmlformats.org/officeDocument/2006/relationships/hyperlink" Target="https://login.consultant.ru/link/?req=doc&amp;base=LAW&amp;n=532126&amp;date=05.10.2026&amp;dst=22&amp;field=134" TargetMode = "External"/><Relationship Id="rId41" Type="http://schemas.openxmlformats.org/officeDocument/2006/relationships/hyperlink" Target="https://login.consultant.ru/link/?req=doc&amp;base=LAW&amp;n=532126&amp;date=05.10.2026&amp;dst=100355&amp;field=134" TargetMode = "External"/><Relationship Id="rId42" Type="http://schemas.openxmlformats.org/officeDocument/2006/relationships/hyperlink" Target="https://login.consultant.ru/link/?req=doc&amp;base=LAW&amp;n=532126&amp;date=05.10.2026&amp;dst=100375&amp;field=134" TargetMode = "External"/><Relationship Id="rId43" Type="http://schemas.openxmlformats.org/officeDocument/2006/relationships/hyperlink" Target="https://login.consultant.ru/link/?req=doc&amp;base=LAW&amp;n=532126&amp;date=05.10.2026&amp;dst=43&amp;field=134" TargetMode = "External"/><Relationship Id="rId44" Type="http://schemas.openxmlformats.org/officeDocument/2006/relationships/hyperlink" Target="https://login.consultant.ru/link/?req=doc&amp;base=LAW&amp;n=532126&amp;date=05.10.2026&amp;dst=100432&amp;field=134" TargetMode = "External"/><Relationship Id="rId45" Type="http://schemas.openxmlformats.org/officeDocument/2006/relationships/hyperlink" Target="https://login.consultant.ru/link/?req=doc&amp;base=LAW&amp;n=532126&amp;date=05.10.2026&amp;dst=101413&amp;field=134" TargetMode = "External"/><Relationship Id="rId46" Type="http://schemas.openxmlformats.org/officeDocument/2006/relationships/hyperlink" Target="https://login.consultant.ru/link/?req=doc&amp;base=LAW&amp;n=532126&amp;date=05.10.2026&amp;dst=100510&amp;field=134" TargetMode = "External"/><Relationship Id="rId47" Type="http://schemas.openxmlformats.org/officeDocument/2006/relationships/hyperlink" Target="https://login.consultant.ru/link/?req=doc&amp;base=LAW&amp;n=532126&amp;date=05.10.2026&amp;dst=100527&amp;field=134" TargetMode = "External"/><Relationship Id="rId48" Type="http://schemas.openxmlformats.org/officeDocument/2006/relationships/hyperlink" Target="https://login.consultant.ru/link/?req=doc&amp;base=LAW&amp;n=532126&amp;date=05.10.2026&amp;dst=100554&amp;field=134" TargetMode = "External"/><Relationship Id="rId49" Type="http://schemas.openxmlformats.org/officeDocument/2006/relationships/hyperlink" Target="https://login.consultant.ru/link/?req=doc&amp;base=LAW&amp;n=532126&amp;date=05.10.2026&amp;dst=100599&amp;field=134" TargetMode = "External"/><Relationship Id="rId50" Type="http://schemas.openxmlformats.org/officeDocument/2006/relationships/hyperlink" Target="https://login.consultant.ru/link/?req=doc&amp;base=LAW&amp;n=532126&amp;date=05.10.2026&amp;dst=100618&amp;field=134" TargetMode = "External"/><Relationship Id="rId51" Type="http://schemas.openxmlformats.org/officeDocument/2006/relationships/hyperlink" Target="https://login.consultant.ru/link/?req=doc&amp;base=LAW&amp;n=532126&amp;date=05.10.2026&amp;dst=100618&amp;field=134" TargetMode = "External"/><Relationship Id="rId52" Type="http://schemas.openxmlformats.org/officeDocument/2006/relationships/hyperlink" Target="https://login.consultant.ru/link/?req=doc&amp;base=LAW&amp;n=532126&amp;date=05.10.2026&amp;dst=100618&amp;field=134" TargetMode = "External"/><Relationship Id="rId53" Type="http://schemas.openxmlformats.org/officeDocument/2006/relationships/hyperlink" Target="https://login.consultant.ru/link/?req=doc&amp;base=LAW&amp;n=532126&amp;date=05.10.2026&amp;dst=100618&amp;field=134" TargetMode = "External"/><Relationship Id="rId54" Type="http://schemas.openxmlformats.org/officeDocument/2006/relationships/hyperlink" Target="https://login.consultant.ru/link/?req=doc&amp;base=LAW&amp;n=532126&amp;date=05.10.2026&amp;dst=100618&amp;field=134" TargetMode = "External"/><Relationship Id="rId55" Type="http://schemas.openxmlformats.org/officeDocument/2006/relationships/hyperlink" Target="https://login.consultant.ru/link/?req=doc&amp;base=LAW&amp;n=532126&amp;date=05.10.2026&amp;dst=100618&amp;field=134" TargetMode = "External"/><Relationship Id="rId56" Type="http://schemas.openxmlformats.org/officeDocument/2006/relationships/hyperlink" Target="https://login.consultant.ru/link/?req=doc&amp;base=LAW&amp;n=532126&amp;date=05.10.2026&amp;dst=100618&amp;field=134" TargetMode = "External"/><Relationship Id="rId57" Type="http://schemas.openxmlformats.org/officeDocument/2006/relationships/hyperlink" Target="https://login.consultant.ru/link/?req=doc&amp;base=LAW&amp;n=532126&amp;date=05.10.2026&amp;dst=100633&amp;field=134" TargetMode = "External"/><Relationship Id="rId58" Type="http://schemas.openxmlformats.org/officeDocument/2006/relationships/hyperlink" Target="https://login.consultant.ru/link/?req=doc&amp;base=LAW&amp;n=532126&amp;date=05.10.2026&amp;dst=100650&amp;field=134" TargetMode = "External"/><Relationship Id="rId59" Type="http://schemas.openxmlformats.org/officeDocument/2006/relationships/hyperlink" Target="https://login.consultant.ru/link/?req=doc&amp;base=LAW&amp;n=532126&amp;date=05.10.2026&amp;dst=100653&amp;field=134" TargetMode = "External"/><Relationship Id="rId60" Type="http://schemas.openxmlformats.org/officeDocument/2006/relationships/hyperlink" Target="https://login.consultant.ru/link/?req=doc&amp;base=LAW&amp;n=532126&amp;date=05.10.2026&amp;dst=100665&amp;field=134" TargetMode = "External"/><Relationship Id="rId61" Type="http://schemas.openxmlformats.org/officeDocument/2006/relationships/hyperlink" Target="https://login.consultant.ru/link/?req=doc&amp;base=LAW&amp;n=532126&amp;date=05.10.2026&amp;dst=100667&amp;field=134" TargetMode = "External"/><Relationship Id="rId62" Type="http://schemas.openxmlformats.org/officeDocument/2006/relationships/hyperlink" Target="https://login.consultant.ru/link/?req=doc&amp;base=LAW&amp;n=532126&amp;date=05.10.2026&amp;dst=100669&amp;field=134" TargetMode = "External"/><Relationship Id="rId63" Type="http://schemas.openxmlformats.org/officeDocument/2006/relationships/hyperlink" Target="https://login.consultant.ru/link/?req=doc&amp;base=LAW&amp;n=532126&amp;date=05.10.2026&amp;dst=100669&amp;field=134" TargetMode = "External"/><Relationship Id="rId64" Type="http://schemas.openxmlformats.org/officeDocument/2006/relationships/hyperlink" Target="https://login.consultant.ru/link/?req=doc&amp;base=LAW&amp;n=532126&amp;date=05.10.2026&amp;dst=100669&amp;field=134" TargetMode = "External"/><Relationship Id="rId65" Type="http://schemas.openxmlformats.org/officeDocument/2006/relationships/hyperlink" Target="https://login.consultant.ru/link/?req=doc&amp;base=LAW&amp;n=532126&amp;date=05.10.2026&amp;dst=100669&amp;field=134" TargetMode = "External"/><Relationship Id="rId66" Type="http://schemas.openxmlformats.org/officeDocument/2006/relationships/hyperlink" Target="https://login.consultant.ru/link/?req=doc&amp;base=LAW&amp;n=532126&amp;date=05.10.2026&amp;dst=100669&amp;field=134" TargetMode = "External"/><Relationship Id="rId67" Type="http://schemas.openxmlformats.org/officeDocument/2006/relationships/hyperlink" Target="https://login.consultant.ru/link/?req=doc&amp;base=LAW&amp;n=532126&amp;date=05.10.2026&amp;dst=100669&amp;field=134" TargetMode = "External"/><Relationship Id="rId68" Type="http://schemas.openxmlformats.org/officeDocument/2006/relationships/hyperlink" Target="https://login.consultant.ru/link/?req=doc&amp;base=LAW&amp;n=532126&amp;date=05.10.2026&amp;dst=100669&amp;field=134" TargetMode = "External"/><Relationship Id="rId69" Type="http://schemas.openxmlformats.org/officeDocument/2006/relationships/hyperlink" Target="https://login.consultant.ru/link/?req=doc&amp;base=LAW&amp;n=532126&amp;date=05.10.2026&amp;dst=100692&amp;field=134" TargetMode = "External"/><Relationship Id="rId70" Type="http://schemas.openxmlformats.org/officeDocument/2006/relationships/hyperlink" Target="https://login.consultant.ru/link/?req=doc&amp;base=LAW&amp;n=532126&amp;date=05.10.2026&amp;dst=100706&amp;field=134" TargetMode = "External"/><Relationship Id="rId71" Type="http://schemas.openxmlformats.org/officeDocument/2006/relationships/hyperlink" Target="https://login.consultant.ru/link/?req=doc&amp;base=LAW&amp;n=532126&amp;date=05.10.2026&amp;dst=100706&amp;field=134" TargetMode = "External"/><Relationship Id="rId72" Type="http://schemas.openxmlformats.org/officeDocument/2006/relationships/hyperlink" Target="https://login.consultant.ru/link/?req=doc&amp;base=LAW&amp;n=532126&amp;date=05.10.2026&amp;dst=100706&amp;field=134" TargetMode = "External"/><Relationship Id="rId73" Type="http://schemas.openxmlformats.org/officeDocument/2006/relationships/hyperlink" Target="https://login.consultant.ru/link/?req=doc&amp;base=LAW&amp;n=532126&amp;date=05.10.2026&amp;dst=100707&amp;field=134" TargetMode = "External"/><Relationship Id="rId74" Type="http://schemas.openxmlformats.org/officeDocument/2006/relationships/hyperlink" Target="https://login.consultant.ru/link/?req=doc&amp;base=LAW&amp;n=532126&amp;date=05.10.2026&amp;dst=100740&amp;field=134" TargetMode = "External"/><Relationship Id="rId75" Type="http://schemas.openxmlformats.org/officeDocument/2006/relationships/hyperlink" Target="https://login.consultant.ru/link/?req=doc&amp;base=LAW&amp;n=532126&amp;date=05.10.2026&amp;dst=100745&amp;field=134" TargetMode = "External"/><Relationship Id="rId76" Type="http://schemas.openxmlformats.org/officeDocument/2006/relationships/hyperlink" Target="https://login.consultant.ru/link/?req=doc&amp;base=LAW&amp;n=532126&amp;date=05.10.2026&amp;dst=100753&amp;field=134" TargetMode = "External"/><Relationship Id="rId77" Type="http://schemas.openxmlformats.org/officeDocument/2006/relationships/hyperlink" Target="https://login.consultant.ru/link/?req=doc&amp;base=LAW&amp;n=532126&amp;date=05.10.2026&amp;dst=100225&amp;field=134" TargetMode = "External"/><Relationship Id="rId78" Type="http://schemas.openxmlformats.org/officeDocument/2006/relationships/hyperlink" Target="https://login.consultant.ru/link/?req=doc&amp;base=LAW&amp;n=532126&amp;date=05.10.2026&amp;dst=100864&amp;field=134" TargetMode = "External"/><Relationship Id="rId79" Type="http://schemas.openxmlformats.org/officeDocument/2006/relationships/hyperlink" Target="https://login.consultant.ru/link/?req=doc&amp;base=LAW&amp;n=532126&amp;date=05.10.2026&amp;dst=100864&amp;field=134" TargetMode = "External"/><Relationship Id="rId80" Type="http://schemas.openxmlformats.org/officeDocument/2006/relationships/hyperlink" Target="https://login.consultant.ru/link/?req=doc&amp;base=LAW&amp;n=532126&amp;date=05.10.2026&amp;dst=100864&amp;field=134" TargetMode = "External"/><Relationship Id="rId81" Type="http://schemas.openxmlformats.org/officeDocument/2006/relationships/hyperlink" Target="https://login.consultant.ru/link/?req=doc&amp;base=LAW&amp;n=532126&amp;date=05.10.2026&amp;dst=100864&amp;field=134" TargetMode = "External"/><Relationship Id="rId82" Type="http://schemas.openxmlformats.org/officeDocument/2006/relationships/hyperlink" Target="https://login.consultant.ru/link/?req=doc&amp;base=LAW&amp;n=532126&amp;date=05.10.2026&amp;dst=100864&amp;field=134" TargetMode = "External"/><Relationship Id="rId83" Type="http://schemas.openxmlformats.org/officeDocument/2006/relationships/hyperlink" Target="https://login.consultant.ru/link/?req=doc&amp;base=LAW&amp;n=532126&amp;date=05.10.2026&amp;dst=100869&amp;field=134" TargetMode = "External"/><Relationship Id="rId84" Type="http://schemas.openxmlformats.org/officeDocument/2006/relationships/hyperlink" Target="https://login.consultant.ru/link/?req=doc&amp;base=LAW&amp;n=532126&amp;date=05.10.2026&amp;dst=100880&amp;field=134" TargetMode = "External"/><Relationship Id="rId85" Type="http://schemas.openxmlformats.org/officeDocument/2006/relationships/hyperlink" Target="https://login.consultant.ru/link/?req=doc&amp;base=LAW&amp;n=532126&amp;date=05.10.2026&amp;dst=100882&amp;field=134" TargetMode = "External"/><Relationship Id="rId86" Type="http://schemas.openxmlformats.org/officeDocument/2006/relationships/hyperlink" Target="https://login.consultant.ru/link/?req=doc&amp;base=LAW&amp;n=532126&amp;date=05.10.2026&amp;dst=100886&amp;field=134" TargetMode = "External"/><Relationship Id="rId87" Type="http://schemas.openxmlformats.org/officeDocument/2006/relationships/hyperlink" Target="https://login.consultant.ru/link/?req=doc&amp;base=LAW&amp;n=532126&amp;date=05.10.2026&amp;dst=100886&amp;field=134" TargetMode = "External"/><Relationship Id="rId88" Type="http://schemas.openxmlformats.org/officeDocument/2006/relationships/hyperlink" Target="https://login.consultant.ru/link/?req=doc&amp;base=LAW&amp;n=532126&amp;date=05.10.2026&amp;dst=100886&amp;field=134" TargetMode = "External"/><Relationship Id="rId89" Type="http://schemas.openxmlformats.org/officeDocument/2006/relationships/hyperlink" Target="https://login.consultant.ru/link/?req=doc&amp;base=LAW&amp;n=532126&amp;date=05.10.2026&amp;dst=100890&amp;field=134" TargetMode = "External"/><Relationship Id="rId90" Type="http://schemas.openxmlformats.org/officeDocument/2006/relationships/hyperlink" Target="https://login.consultant.ru/link/?req=doc&amp;base=LAW&amp;n=532126&amp;date=05.10.2026&amp;dst=100891&amp;field=134" TargetMode = "External"/><Relationship Id="rId91" Type="http://schemas.openxmlformats.org/officeDocument/2006/relationships/hyperlink" Target="https://login.consultant.ru/link/?req=doc&amp;base=LAW&amp;n=532126&amp;date=05.10.2026&amp;dst=100893&amp;field=134" TargetMode = "External"/><Relationship Id="rId92" Type="http://schemas.openxmlformats.org/officeDocument/2006/relationships/hyperlink" Target="https://login.consultant.ru/link/?req=doc&amp;base=LAW&amp;n=532126&amp;date=05.10.2026&amp;dst=100955&amp;field=134" TargetMode = "External"/><Relationship Id="rId93" Type="http://schemas.openxmlformats.org/officeDocument/2006/relationships/hyperlink" Target="https://login.consultant.ru/link/?req=doc&amp;base=LAW&amp;n=532126&amp;date=05.10.2026&amp;dst=100959&amp;field=134" TargetMode = "External"/><Relationship Id="rId94" Type="http://schemas.openxmlformats.org/officeDocument/2006/relationships/hyperlink" Target="https://login.consultant.ru/link/?req=doc&amp;base=LAW&amp;n=532126&amp;date=05.10.2026&amp;dst=98&amp;field=134" TargetMode = "External"/><Relationship Id="rId95" Type="http://schemas.openxmlformats.org/officeDocument/2006/relationships/hyperlink" Target="https://login.consultant.ru/link/?req=doc&amp;base=LAW&amp;n=532126&amp;date=05.10.2026&amp;dst=101030&amp;field=134" TargetMode = "External"/><Relationship Id="rId96" Type="http://schemas.openxmlformats.org/officeDocument/2006/relationships/hyperlink" Target="https://login.consultant.ru/link/?req=doc&amp;base=LAW&amp;n=532126&amp;date=05.10.2026&amp;dst=101788&amp;field=134" TargetMode = "External"/><Relationship Id="rId97" Type="http://schemas.openxmlformats.org/officeDocument/2006/relationships/hyperlink" Target="https://login.consultant.ru/link/?req=doc&amp;base=LAW&amp;n=532126&amp;date=05.10.2026&amp;dst=101053&amp;field=134" TargetMode = "External"/><Relationship Id="rId98" Type="http://schemas.openxmlformats.org/officeDocument/2006/relationships/hyperlink" Target="https://login.consultant.ru/link/?req=doc&amp;base=LAW&amp;n=532126&amp;date=05.10.2026&amp;dst=101117&amp;field=134" TargetMode = "External"/><Relationship Id="rId99" Type="http://schemas.openxmlformats.org/officeDocument/2006/relationships/hyperlink" Target="https://login.consultant.ru/link/?req=doc&amp;base=LAW&amp;n=532126&amp;date=05.10.2026&amp;dst=101123&amp;field=134" TargetMode = "External"/><Relationship Id="rId100" Type="http://schemas.openxmlformats.org/officeDocument/2006/relationships/hyperlink" Target="https://login.consultant.ru/link/?req=doc&amp;base=LAW&amp;n=532126&amp;date=05.10.2026&amp;dst=101127&amp;field=134" TargetMode = "External"/><Relationship Id="rId101" Type="http://schemas.openxmlformats.org/officeDocument/2006/relationships/hyperlink" Target="https://login.consultant.ru/link/?req=doc&amp;base=LAW&amp;n=532126&amp;date=05.10.2026&amp;dst=101151&amp;field=134" TargetMode = "External"/><Relationship Id="rId102" Type="http://schemas.openxmlformats.org/officeDocument/2006/relationships/hyperlink" Target="https://login.consultant.ru/link/?req=doc&amp;base=LAW&amp;n=532126&amp;date=05.10.2026&amp;dst=101154&amp;field=134" TargetMode = "External"/><Relationship Id="rId103" Type="http://schemas.openxmlformats.org/officeDocument/2006/relationships/hyperlink" Target="https://login.consultant.ru/link/?req=doc&amp;base=LAW&amp;n=532126&amp;date=05.10.2026&amp;dst=101164&amp;field=134" TargetMode = "External"/><Relationship Id="rId104" Type="http://schemas.openxmlformats.org/officeDocument/2006/relationships/hyperlink" Target="https://login.consultant.ru/link/?req=doc&amp;base=LAW&amp;n=532126&amp;date=05.10.2026&amp;dst=101169&amp;field=134" TargetMode = "External"/><Relationship Id="rId105" Type="http://schemas.openxmlformats.org/officeDocument/2006/relationships/hyperlink" Target="https://login.consultant.ru/link/?req=doc&amp;base=LAW&amp;n=532126&amp;date=05.10.2026&amp;dst=101207&amp;field=134" TargetMode = "External"/><Relationship Id="rId106" Type="http://schemas.openxmlformats.org/officeDocument/2006/relationships/hyperlink" Target="https://login.consultant.ru/link/?req=doc&amp;base=LAW&amp;n=532126&amp;date=05.10.2026&amp;dst=101242&amp;field=134" TargetMode = "External"/><Relationship Id="rId107" Type="http://schemas.openxmlformats.org/officeDocument/2006/relationships/hyperlink" Target="https://login.consultant.ru/link/?req=doc&amp;base=LAW&amp;n=532126&amp;date=05.10.2026&amp;dst=101244&amp;field=134" TargetMode = "External"/><Relationship Id="rId108" Type="http://schemas.openxmlformats.org/officeDocument/2006/relationships/hyperlink" Target="https://login.consultant.ru/link/?req=doc&amp;base=LAW&amp;n=532126&amp;date=05.10.2026&amp;dst=101279&amp;field=134" TargetMode = "External"/><Relationship Id="rId109" Type="http://schemas.openxmlformats.org/officeDocument/2006/relationships/hyperlink" Target="https://login.consultant.ru/link/?req=doc&amp;base=LAW&amp;n=532126&amp;date=05.10.2026&amp;dst=101282&amp;field=134" TargetMode = "External"/><Relationship Id="rId110" Type="http://schemas.openxmlformats.org/officeDocument/2006/relationships/hyperlink" Target="https://login.consultant.ru/link/?req=doc&amp;base=LAW&amp;n=532126&amp;date=05.10.2026&amp;dst=101296&amp;field=134" TargetMode = "External"/><Relationship Id="rId111" Type="http://schemas.openxmlformats.org/officeDocument/2006/relationships/hyperlink" Target="https://login.consultant.ru/link/?req=doc&amp;base=LAW&amp;n=532126&amp;date=05.10.2026&amp;dst=101296&amp;field=134" TargetMode = "External"/><Relationship Id="rId112" Type="http://schemas.openxmlformats.org/officeDocument/2006/relationships/hyperlink" Target="https://login.consultant.ru/link/?req=doc&amp;base=LAW&amp;n=532126&amp;date=05.10.2026&amp;dst=101296&amp;field=134" TargetMode = "External"/><Relationship Id="rId113" Type="http://schemas.openxmlformats.org/officeDocument/2006/relationships/hyperlink" Target="https://login.consultant.ru/link/?req=doc&amp;base=LAW&amp;n=532126&amp;date=05.10.2026&amp;dst=101296&amp;field=134" TargetMode = "External"/><Relationship Id="rId114" Type="http://schemas.openxmlformats.org/officeDocument/2006/relationships/hyperlink" Target="https://login.consultant.ru/link/?req=doc&amp;base=LAW&amp;n=532126&amp;date=05.10.2026&amp;dst=101296&amp;field=134" TargetMode = "External"/><Relationship Id="rId115" Type="http://schemas.openxmlformats.org/officeDocument/2006/relationships/hyperlink" Target="https://login.consultant.ru/link/?req=doc&amp;base=LAW&amp;n=532126&amp;date=05.10.2026&amp;dst=101304&amp;field=134" TargetMode = "External"/><Relationship Id="rId116" Type="http://schemas.openxmlformats.org/officeDocument/2006/relationships/hyperlink" Target="https://login.consultant.ru/link/?req=doc&amp;base=LAW&amp;n=532126&amp;date=05.10.2026&amp;dst=101312&amp;field=134" TargetMode = "External"/><Relationship Id="rId117" Type="http://schemas.openxmlformats.org/officeDocument/2006/relationships/hyperlink" Target="https://login.consultant.ru/link/?req=doc&amp;base=LAW&amp;n=532126&amp;date=05.10.2026&amp;dst=101325&amp;field=134" TargetMode = "External"/><Relationship Id="rId118" Type="http://schemas.openxmlformats.org/officeDocument/2006/relationships/hyperlink" Target="https://login.consultant.ru/link/?req=doc&amp;base=LAW&amp;n=532126&amp;date=05.10.2026&amp;dst=101340&amp;field=134" TargetMode = "External"/><Relationship Id="rId119" Type="http://schemas.openxmlformats.org/officeDocument/2006/relationships/hyperlink" Target="https://login.consultant.ru/link/?req=doc&amp;base=LAW&amp;n=532126&amp;date=05.10.2026&amp;dst=101341&amp;field=134" TargetMode = "External"/><Relationship Id="rId120" Type="http://schemas.openxmlformats.org/officeDocument/2006/relationships/hyperlink" Target="https://login.consultant.ru/link/?req=doc&amp;base=LAW&amp;n=532126&amp;date=05.10.2026&amp;dst=101345&amp;field=134" TargetMode = "External"/><Relationship Id="rId121" Type="http://schemas.openxmlformats.org/officeDocument/2006/relationships/hyperlink" Target="https://login.consultant.ru/link/?req=doc&amp;base=LAW&amp;n=532126&amp;date=05.10.2026&amp;dst=100398&amp;field=134" TargetMode = "External"/><Relationship Id="rId122" Type="http://schemas.openxmlformats.org/officeDocument/2006/relationships/hyperlink" Target="https://login.consultant.ru/link/?req=doc&amp;base=LAW&amp;n=532126&amp;date=05.10.2026&amp;dst=101349&amp;field=134" TargetMode = "External"/><Relationship Id="rId123" Type="http://schemas.openxmlformats.org/officeDocument/2006/relationships/hyperlink" Target="https://login.consultant.ru/link/?req=doc&amp;base=LAW&amp;n=532126&amp;date=05.10.2026&amp;dst=101350&amp;field=134" TargetMode = "External"/><Relationship Id="rId124" Type="http://schemas.openxmlformats.org/officeDocument/2006/relationships/hyperlink" Target="https://login.consultant.ru/link/?req=doc&amp;base=LAW&amp;n=532126&amp;date=05.10.2026&amp;dst=101353&amp;field=134" TargetMode = "External"/><Relationship Id="rId125" Type="http://schemas.openxmlformats.org/officeDocument/2006/relationships/hyperlink" Target="https://login.consultant.ru/link/?req=doc&amp;base=LAW&amp;n=532126&amp;date=05.10.2026&amp;dst=101354&amp;field=134" TargetMode = "External"/><Relationship Id="rId126" Type="http://schemas.openxmlformats.org/officeDocument/2006/relationships/hyperlink" Target="https://login.consultant.ru/link/?req=doc&amp;base=LAW&amp;n=532126&amp;date=05.10.2026&amp;dst=101355&amp;field=134" TargetMode = "External"/><Relationship Id="rId127" Type="http://schemas.openxmlformats.org/officeDocument/2006/relationships/hyperlink" Target="https://login.consultant.ru/link/?req=doc&amp;base=LAW&amp;n=532126&amp;date=05.10.2026&amp;dst=101358&amp;field=134" TargetMode = "External"/><Relationship Id="rId128" Type="http://schemas.openxmlformats.org/officeDocument/2006/relationships/hyperlink" Target="https://login.consultant.ru/link/?req=doc&amp;base=LAW&amp;n=532126&amp;date=05.10.2026&amp;dst=101361&amp;field=134" TargetMode = "External"/><Relationship Id="rId129" Type="http://schemas.openxmlformats.org/officeDocument/2006/relationships/hyperlink" Target="https://login.consultant.ru/link/?req=doc&amp;base=LAW&amp;n=532126&amp;date=05.10.2026&amp;dst=101363&amp;field=134" TargetMode = "External"/><Relationship Id="rId130" Type="http://schemas.openxmlformats.org/officeDocument/2006/relationships/hyperlink" Target="https://login.consultant.ru/link/?req=doc&amp;base=LAW&amp;n=532126&amp;date=05.10.2026&amp;dst=101367&amp;field=134" TargetMode = "External"/><Relationship Id="rId131" Type="http://schemas.openxmlformats.org/officeDocument/2006/relationships/hyperlink" Target="https://login.consultant.ru/link/?req=doc&amp;base=LAW&amp;n=532126&amp;date=05.10.2026&amp;dst=101368&amp;field=134" TargetMode = "External"/><Relationship Id="rId132" Type="http://schemas.openxmlformats.org/officeDocument/2006/relationships/hyperlink" Target="https://login.consultant.ru/link/?req=doc&amp;base=LAW&amp;n=532126&amp;date=05.10.2026&amp;dst=101372&amp;field=134" TargetMode = "External"/><Relationship Id="rId133" Type="http://schemas.openxmlformats.org/officeDocument/2006/relationships/hyperlink" Target="https://login.consultant.ru/link/?req=doc&amp;base=LAW&amp;n=532126&amp;date=05.10.2026&amp;dst=101379&amp;field=134" TargetMode = "External"/><Relationship Id="rId134" Type="http://schemas.openxmlformats.org/officeDocument/2006/relationships/hyperlink" Target="https://login.consultant.ru/link/?req=doc&amp;base=LAW&amp;n=532126&amp;date=05.10.2026&amp;dst=132&amp;field=134" TargetMode = "External"/><Relationship Id="rId135" Type="http://schemas.openxmlformats.org/officeDocument/2006/relationships/hyperlink" Target="https://login.consultant.ru/link/?req=doc&amp;base=LAW&amp;n=532126&amp;date=05.10.2026&amp;dst=101387&amp;field=134" TargetMode = "External"/><Relationship Id="rId136" Type="http://schemas.openxmlformats.org/officeDocument/2006/relationships/hyperlink" Target="https://login.consultant.ru/link/?req=doc&amp;base=LAW&amp;n=532126&amp;date=05.10.2026&amp;dst=101390&amp;field=134" TargetMode = "External"/><Relationship Id="rId137" Type="http://schemas.openxmlformats.org/officeDocument/2006/relationships/hyperlink" Target="https://login.consultant.ru/link/?req=doc&amp;base=LAW&amp;n=532126&amp;date=05.10.2026&amp;dst=101391&amp;field=134" TargetMode = "External"/><Relationship Id="rId138" Type="http://schemas.openxmlformats.org/officeDocument/2006/relationships/hyperlink" Target="https://login.consultant.ru/link/?req=doc&amp;base=LAW&amp;n=532126&amp;date=05.10.2026&amp;dst=101397&amp;field=134" TargetMode = "External"/><Relationship Id="rId139" Type="http://schemas.openxmlformats.org/officeDocument/2006/relationships/hyperlink" Target="https://login.consultant.ru/link/?req=doc&amp;base=LAW&amp;n=532126&amp;date=05.10.2026&amp;dst=101411&amp;field=134" TargetMode = "External"/><Relationship Id="rId140" Type="http://schemas.openxmlformats.org/officeDocument/2006/relationships/hyperlink" Target="https://login.consultant.ru/link/?req=doc&amp;base=LAW&amp;n=532121&amp;date=05.10.2026&amp;dst=100412&amp;field=134" TargetMode = "External"/><Relationship Id="rId141" Type="http://schemas.openxmlformats.org/officeDocument/2006/relationships/hyperlink" Target="https://login.consultant.ru/link/?req=doc&amp;base=LAW&amp;n=532121&amp;date=05.10.2026&amp;dst=100425&amp;field=134" TargetMode = "External"/><Relationship Id="rId142" Type="http://schemas.openxmlformats.org/officeDocument/2006/relationships/hyperlink" Target="https://login.consultant.ru/link/?req=doc&amp;base=LAW&amp;n=532121&amp;date=05.10.2026&amp;dst=100451&amp;field=134" TargetMode = "External"/><Relationship Id="rId143" Type="http://schemas.openxmlformats.org/officeDocument/2006/relationships/hyperlink" Target="https://login.consultant.ru/link/?req=doc&amp;base=LAW&amp;n=532121&amp;date=05.10.2026&amp;dst=100473&amp;field=134" TargetMode = "External"/><Relationship Id="rId144" Type="http://schemas.openxmlformats.org/officeDocument/2006/relationships/hyperlink" Target="https://login.consultant.ru/link/?req=doc&amp;base=LAW&amp;n=532121&amp;date=05.10.2026&amp;dst=100548&amp;field=134" TargetMode = "External"/><Relationship Id="rId145" Type="http://schemas.openxmlformats.org/officeDocument/2006/relationships/hyperlink" Target="https://login.consultant.ru/link/?req=doc&amp;base=LAW&amp;n=532126&amp;date=05.10.2026&amp;dst=342&amp;field=134" TargetMode = "External"/><Relationship Id="rId146" Type="http://schemas.openxmlformats.org/officeDocument/2006/relationships/hyperlink" Target="https://login.consultant.ru/link/?req=doc&amp;base=LAW&amp;n=532121&amp;date=05.10.2026&amp;dst=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Ростехнадзора от 18.08.2026 N 289
"Об утверждении формы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должностными лицами Федеральной службы по экологическому, технологическому и атомному надзору и ее территориальных органов при проведении плановых выездных проверок при осуществлении федерального государственного надзора в области промышленной безопасности в отношении опасных</dc:title>
  <dcterms:created xsi:type="dcterms:W3CDTF">2026-10-05T07:59:58Z</dcterms:created>
</cp:coreProperties>
</file>